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A8180F" w14:textId="27863A3A" w:rsidR="00F56483" w:rsidRPr="00D720E5" w:rsidRDefault="00F56483" w:rsidP="00F56483">
      <w:pPr>
        <w:spacing w:line="360" w:lineRule="auto"/>
        <w:jc w:val="right"/>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xml:space="preserve"> </w:t>
      </w:r>
    </w:p>
    <w:tbl>
      <w:tblPr>
        <w:tblW w:w="15556"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80" w:firstRow="0" w:lastRow="0" w:firstColumn="1" w:lastColumn="0" w:noHBand="0" w:noVBand="0"/>
      </w:tblPr>
      <w:tblGrid>
        <w:gridCol w:w="1665"/>
        <w:gridCol w:w="850"/>
        <w:gridCol w:w="5812"/>
        <w:gridCol w:w="7229"/>
      </w:tblGrid>
      <w:tr w:rsidR="004A1A95" w:rsidRPr="004A1A95" w14:paraId="56BEEB17" w14:textId="77777777" w:rsidTr="004A1A95">
        <w:trPr>
          <w:trHeight w:val="462"/>
        </w:trPr>
        <w:tc>
          <w:tcPr>
            <w:tcW w:w="15556" w:type="dxa"/>
            <w:gridSpan w:val="4"/>
          </w:tcPr>
          <w:p w14:paraId="28B58513" w14:textId="5FD4DA8D" w:rsidR="004A1A95" w:rsidRPr="004A1A95" w:rsidRDefault="004A1A95" w:rsidP="004E5E43">
            <w:pPr>
              <w:rPr>
                <w:rFonts w:asciiTheme="minorHAnsi" w:hAnsiTheme="minorHAnsi" w:cstheme="minorHAnsi"/>
                <w:b/>
                <w:bCs/>
                <w:color w:val="000000" w:themeColor="text1"/>
                <w:sz w:val="32"/>
                <w:szCs w:val="32"/>
              </w:rPr>
            </w:pPr>
            <w:r w:rsidRPr="004A1A95">
              <w:rPr>
                <w:rFonts w:asciiTheme="minorHAnsi" w:hAnsiTheme="minorHAnsi" w:cstheme="minorHAnsi"/>
                <w:b/>
                <w:bCs/>
                <w:color w:val="000000" w:themeColor="text1"/>
                <w:sz w:val="32"/>
                <w:szCs w:val="32"/>
              </w:rPr>
              <w:t xml:space="preserve">Uwagi </w:t>
            </w:r>
            <w:r w:rsidR="002E56A9">
              <w:rPr>
                <w:rFonts w:asciiTheme="minorHAnsi" w:hAnsiTheme="minorHAnsi" w:cstheme="minorHAnsi"/>
                <w:b/>
                <w:bCs/>
                <w:color w:val="000000" w:themeColor="text1"/>
                <w:sz w:val="32"/>
                <w:szCs w:val="32"/>
              </w:rPr>
              <w:t>Wielkopolskiej Rady Koordynacyjnej Związku Organizacji Pozarządowych</w:t>
            </w:r>
            <w:r w:rsidRPr="004A1A95">
              <w:rPr>
                <w:rFonts w:asciiTheme="minorHAnsi" w:hAnsiTheme="minorHAnsi" w:cstheme="minorHAnsi"/>
                <w:b/>
                <w:bCs/>
                <w:color w:val="000000" w:themeColor="text1"/>
                <w:sz w:val="32"/>
                <w:szCs w:val="32"/>
              </w:rPr>
              <w:t xml:space="preserve"> do Umowy Partnerstwa na lata 2021-2027</w:t>
            </w:r>
          </w:p>
        </w:tc>
      </w:tr>
      <w:tr w:rsidR="004E5E43" w:rsidRPr="00D720E5" w14:paraId="568CB343" w14:textId="77777777" w:rsidTr="004E5E43">
        <w:trPr>
          <w:trHeight w:val="894"/>
        </w:trPr>
        <w:tc>
          <w:tcPr>
            <w:tcW w:w="1665" w:type="dxa"/>
          </w:tcPr>
          <w:p w14:paraId="4CAFEE83" w14:textId="77777777" w:rsidR="00CB3752" w:rsidRPr="00D720E5" w:rsidRDefault="00CB3752" w:rsidP="004E5E43">
            <w:pPr>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Część</w:t>
            </w:r>
          </w:p>
        </w:tc>
        <w:tc>
          <w:tcPr>
            <w:tcW w:w="850" w:type="dxa"/>
          </w:tcPr>
          <w:p w14:paraId="145DE332" w14:textId="786779ED" w:rsidR="00CB3752" w:rsidRPr="00D720E5" w:rsidRDefault="006015A4" w:rsidP="004E5E43">
            <w:pPr>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N</w:t>
            </w:r>
            <w:r w:rsidR="00CB3752" w:rsidRPr="00D720E5">
              <w:rPr>
                <w:rFonts w:asciiTheme="minorHAnsi" w:hAnsiTheme="minorHAnsi" w:cstheme="minorHAnsi"/>
                <w:color w:val="000000" w:themeColor="text1"/>
                <w:sz w:val="22"/>
                <w:szCs w:val="22"/>
              </w:rPr>
              <w:t>umer strony</w:t>
            </w:r>
          </w:p>
        </w:tc>
        <w:tc>
          <w:tcPr>
            <w:tcW w:w="5812" w:type="dxa"/>
          </w:tcPr>
          <w:p w14:paraId="1DA4BB04" w14:textId="60BB9522" w:rsidR="00CB3752" w:rsidRPr="00D720E5" w:rsidRDefault="006015A4" w:rsidP="004E5E43">
            <w:pPr>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U</w:t>
            </w:r>
            <w:r w:rsidR="00CB3752" w:rsidRPr="00D720E5">
              <w:rPr>
                <w:rFonts w:asciiTheme="minorHAnsi" w:hAnsiTheme="minorHAnsi" w:cstheme="minorHAnsi"/>
                <w:color w:val="000000" w:themeColor="text1"/>
                <w:sz w:val="22"/>
                <w:szCs w:val="22"/>
              </w:rPr>
              <w:t>zasadnienie zmiany zapisu</w:t>
            </w:r>
          </w:p>
        </w:tc>
        <w:tc>
          <w:tcPr>
            <w:tcW w:w="7229" w:type="dxa"/>
          </w:tcPr>
          <w:p w14:paraId="53A75C4C" w14:textId="38E48CE9" w:rsidR="00CB3752" w:rsidRPr="00D720E5" w:rsidRDefault="006015A4" w:rsidP="004E5E43">
            <w:pPr>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P</w:t>
            </w:r>
            <w:r w:rsidR="00CB3752" w:rsidRPr="00D720E5">
              <w:rPr>
                <w:rFonts w:asciiTheme="minorHAnsi" w:hAnsiTheme="minorHAnsi" w:cstheme="minorHAnsi"/>
                <w:color w:val="000000" w:themeColor="text1"/>
                <w:sz w:val="22"/>
                <w:szCs w:val="22"/>
              </w:rPr>
              <w:t>roponowany zapis</w:t>
            </w:r>
          </w:p>
        </w:tc>
      </w:tr>
      <w:tr w:rsidR="00302005" w:rsidRPr="00106837" w14:paraId="134CC207" w14:textId="77777777" w:rsidTr="004E5E43">
        <w:trPr>
          <w:trHeight w:val="894"/>
        </w:trPr>
        <w:tc>
          <w:tcPr>
            <w:tcW w:w="1665" w:type="dxa"/>
          </w:tcPr>
          <w:p w14:paraId="0A28F0ED" w14:textId="0E8A7ACE"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1. CELE POLITYKI SPÓJNOŚCI I OCZEKIWANE REZULTATY W POLSCE</w:t>
            </w:r>
          </w:p>
        </w:tc>
        <w:tc>
          <w:tcPr>
            <w:tcW w:w="850" w:type="dxa"/>
          </w:tcPr>
          <w:p w14:paraId="5FAF768F" w14:textId="7195D89F"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8</w:t>
            </w:r>
          </w:p>
        </w:tc>
        <w:tc>
          <w:tcPr>
            <w:tcW w:w="5812" w:type="dxa"/>
          </w:tcPr>
          <w:p w14:paraId="50BEB6F0" w14:textId="02217DD7" w:rsidR="00302005" w:rsidRPr="00106837" w:rsidRDefault="00302005" w:rsidP="00302005">
            <w:pPr>
              <w:rPr>
                <w:rFonts w:asciiTheme="minorHAnsi" w:hAnsiTheme="minorHAnsi" w:cstheme="minorHAnsi"/>
                <w:sz w:val="22"/>
                <w:szCs w:val="22"/>
              </w:rPr>
            </w:pPr>
            <w:r w:rsidRPr="00106837">
              <w:rPr>
                <w:rFonts w:asciiTheme="minorHAnsi" w:hAnsiTheme="minorHAnsi" w:cstheme="minorHAnsi"/>
                <w:sz w:val="22"/>
                <w:szCs w:val="22"/>
              </w:rPr>
              <w:t>Fakty ekonomiczne jasno przedstawiają powagę kryzysu i nieskuteczność dotychczasowych rozwiązań stosowanych na świecie (wyczerpanie się możliwości radzenia sobie z kryzysem przez typowe narzędzia makroekonomiczne) dlatego dla zapewnienie bezpieczeństwa i ładu społecznego szczególny nacisk należy postawić na udział organizacji społeczeństwa obywatelskiego jako istotny komponent, który może zapewnić odpowiednie wsparcie większości społeczeństwa na rzecz dobra ogółu. Tego typu organizacje na całym świecie a zwłaszcza w rozwiniętych gospodarkach demokratycznych są jednym z głównych dostawców usług prowadzących do dobrobytu i dobrostanu społeczeństwa.</w:t>
            </w:r>
          </w:p>
          <w:p w14:paraId="69642A35" w14:textId="4BAF76C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sz w:val="22"/>
                <w:szCs w:val="22"/>
              </w:rPr>
              <w:t xml:space="preserve">Niestety brak środków finansowych często ogranicza możliwość wykorzystania ich potencjału, zwłaszcza w Polsce. Należy podkreślić również, że tego typu organizacje często prowadzą działalność generującą przychody jak i miejsca pracy pomimo, że nie spełniają definicji przedsiębiorcy z racji nie generowania zysku oraz ograniczeń w zakresie wysokości wynagrodzeń gdy realizują tego typu działalność w ramach odpłatnej działalności pożytku publicznego. Dotychczasowe doświadczenie pokazuje, że inwestycja w organizacje społeczeństwa obywatelskiego daje największą trwałość rezultatów a tym samym długoletnią ich rentowność. </w:t>
            </w:r>
          </w:p>
        </w:tc>
        <w:tc>
          <w:tcPr>
            <w:tcW w:w="7229" w:type="dxa"/>
          </w:tcPr>
          <w:p w14:paraId="69EA52D5" w14:textId="1B1ACD8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8</w:t>
            </w:r>
          </w:p>
          <w:p w14:paraId="3915BE5B"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Wzrost generowanych przez gospodarkę dochodów z pracy i kapitału prowadzić będzie do rozszerzenia bazy podatkowej, a wyższe wpływy podatkowe do rozszerzenia oferty nowoczesnych wysokiej jakości usług publicznych dostarczanych przede wszystkim przez organizacje społeczeństwa obywatelskiego oraz podmioty samorządowe z uzupełnieniem o podmioty rządowe. </w:t>
            </w:r>
          </w:p>
          <w:p w14:paraId="1234842D"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t>
            </w:r>
          </w:p>
          <w:p w14:paraId="42B4206D" w14:textId="03BF610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Będziemy wspierać wysiłki gospodarzy tych obszarów i ich mieszkańców na rzecz poprawy jakości codziennego życia oraz oferowania atrakcyjnych warunków prowadzenia działalność gospodarczej ze szczególnym preferowaniem aktywności w ramach organizacji społeczeństwa obywatelskiego.</w:t>
            </w:r>
          </w:p>
        </w:tc>
      </w:tr>
      <w:tr w:rsidR="00302005" w:rsidRPr="00106837" w14:paraId="4B604C4F" w14:textId="77777777" w:rsidTr="004E5E43">
        <w:trPr>
          <w:trHeight w:val="894"/>
        </w:trPr>
        <w:tc>
          <w:tcPr>
            <w:tcW w:w="1665" w:type="dxa"/>
          </w:tcPr>
          <w:p w14:paraId="4D501CB6" w14:textId="54CD16C3"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1.1 Cel „Bardziej konkurencyjna </w:t>
            </w:r>
            <w:r w:rsidRPr="00106837">
              <w:rPr>
                <w:rFonts w:asciiTheme="minorHAnsi" w:hAnsiTheme="minorHAnsi" w:cstheme="minorHAnsi"/>
                <w:color w:val="000000" w:themeColor="text1"/>
                <w:sz w:val="22"/>
                <w:szCs w:val="22"/>
              </w:rPr>
              <w:br/>
              <w:t xml:space="preserve">i inteligentna Europa dzięki promowaniu innowacyjnej </w:t>
            </w:r>
          </w:p>
          <w:p w14:paraId="6EC60181" w14:textId="463A8012"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i inteligentnej transformacji gospodarczej”</w:t>
            </w:r>
          </w:p>
        </w:tc>
        <w:tc>
          <w:tcPr>
            <w:tcW w:w="850" w:type="dxa"/>
          </w:tcPr>
          <w:p w14:paraId="3D34AED8" w14:textId="53CEF53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10-21</w:t>
            </w:r>
          </w:p>
        </w:tc>
        <w:tc>
          <w:tcPr>
            <w:tcW w:w="5812" w:type="dxa"/>
          </w:tcPr>
          <w:p w14:paraId="447DBE4E" w14:textId="24A4F4C3"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Fakty ekonomiczne jasno przedstawiają powagę kryzysu i nieskuteczność dotychczasowych rozwiązań stosowanych na świecie (wyczerpanie się możliwości radzenia sobie z kryzysem przez typowe narzędzia makroekonomiczne) dlatego dla zapewnienie bezpieczeństwa i ładu społecznego szczególny nacisk należy postawić na udział organizacji społeczeństwa obywatelskiego jako istotny komponent, który może zapewnić </w:t>
            </w:r>
            <w:r w:rsidRPr="00106837">
              <w:rPr>
                <w:rFonts w:asciiTheme="minorHAnsi" w:hAnsiTheme="minorHAnsi" w:cstheme="minorHAnsi"/>
                <w:color w:val="000000" w:themeColor="text1"/>
                <w:sz w:val="22"/>
                <w:szCs w:val="22"/>
              </w:rPr>
              <w:lastRenderedPageBreak/>
              <w:t>odpowiednie wsparcie większości społeczeństwa na rzecz dobra ogółu.</w:t>
            </w:r>
          </w:p>
          <w:p w14:paraId="428E3623" w14:textId="13A88EDF"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Obszar B+R rozpatrywany jest głównie przez pryzmat wsparcia MSP oraz współpracy nauki z biznesem. Tymczasem budowanie jakości życia mieszkańców Polski, szczególnie w obszarach marginalizowanych, wymaga myślenia w kategoriach zarówno MSP, jaki i rozwoju organizacji społeczeństwa obywatelskiego. Dlatego proponuje się wskazanie wprost organizacji społeczeństwa obywatelskiego, jako beneficjenta programów B+R oraz wskazuje się na potrzebę zacieśniania współpracy zarówno nauki z biznesem jak i organizacjami społeczeństwa obywatelskiego.</w:t>
            </w:r>
          </w:p>
          <w:p w14:paraId="75861FEC" w14:textId="7C1B68BE"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Organizacje społeczeństwa obywatelskiego tworzą specyficzny rynek dóbr i usług, głównie w obszarze usług społecznych, ale także, jako narzędzie zapobiegania deprywacjom społecznym i dążenie społeczeństwa do dobrobytu. W związku z tym obszar B+R oraz rozwój innowacji w tym z wykorzystanie technologii, podobnie do sektora MSP, napędza rozwój i konkurencyjność usług społecznych. </w:t>
            </w:r>
          </w:p>
          <w:p w14:paraId="391BE4FA" w14:textId="38780BD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Nowoczesna gospodarka powinna być także wrażliwa na usługi kierowane do społeczeństwa. Czas pandemii pokazał, że technologię należy adaptować na różnych poziomach ludzkiego funkcjonowania. Pomijanie organizacji społeczeństwa obywatelskiego w tak ważnym celu jak „Bardziej konkurencyjna i inteligentna Europa dzięki promowaniu innowacyjnej i inteligentnej transformacji gospodarczej” doprowadzi do wyraźnego zapóźnienia cywilizacyjnego usług społecznych skierowanych do społeczeństwa względem komercyjnych dóbr i usług, co pogłębi nierówności społeczne.</w:t>
            </w:r>
          </w:p>
          <w:p w14:paraId="428F243E" w14:textId="77777777" w:rsidR="00302005" w:rsidRPr="00106837" w:rsidRDefault="00302005" w:rsidP="00302005">
            <w:pPr>
              <w:rPr>
                <w:rFonts w:asciiTheme="minorHAnsi" w:hAnsiTheme="minorHAnsi" w:cstheme="minorHAnsi"/>
                <w:color w:val="000000" w:themeColor="text1"/>
                <w:sz w:val="22"/>
                <w:szCs w:val="22"/>
              </w:rPr>
            </w:pPr>
          </w:p>
          <w:p w14:paraId="65B9E0B5" w14:textId="5C66EC0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Rozwój nowoczesnych dóbr i usług świadczonych na rzecz społeczeństwa jest tym istotniejszy, że wskazana w diagnozie niska produktywność i idąca w ślad za tym robotyzacja i automatyzacja mogą doprowadzić do fundamentalnych zmian na rynku pracy. Dlatego prowadzenie badań, testowanie, opracowywanie nowych usług w tym w zakresie adaptowania się społeczeństwa do nowej rzeczywistości związanej z </w:t>
            </w:r>
            <w:r w:rsidRPr="00106837">
              <w:rPr>
                <w:rFonts w:asciiTheme="minorHAnsi" w:hAnsiTheme="minorHAnsi" w:cstheme="minorHAnsi"/>
                <w:color w:val="000000" w:themeColor="text1"/>
                <w:sz w:val="22"/>
                <w:szCs w:val="22"/>
              </w:rPr>
              <w:lastRenderedPageBreak/>
              <w:t>transformacją cyfrową, muszą następować przed wprowadzeniem radykalnych zmian w gospodarce.</w:t>
            </w:r>
          </w:p>
          <w:p w14:paraId="7378D513" w14:textId="7D933D9F" w:rsidR="00302005" w:rsidRPr="00106837" w:rsidRDefault="00302005" w:rsidP="00302005">
            <w:pPr>
              <w:rPr>
                <w:rFonts w:asciiTheme="minorHAnsi" w:hAnsiTheme="minorHAnsi" w:cstheme="minorHAnsi"/>
                <w:color w:val="000000" w:themeColor="text1"/>
                <w:sz w:val="22"/>
                <w:szCs w:val="22"/>
              </w:rPr>
            </w:pPr>
          </w:p>
          <w:p w14:paraId="2A7FDB68" w14:textId="68B32B4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Zwraca się także uwagę na wciąż niewystarczający poziom dostosowania dóbr i usług dla potrzeb osób z niepełnosprawnościami, osób starszych czy wymagających wsparcia. Równy dostęp do dóbr i usług dla wszystkich jest nie tylko miarą cywilizacyjnego rozwoju, ale także w świetle ustawy o dostępności, formalnym zobowiązaniem wobec społeczeństwa.</w:t>
            </w:r>
          </w:p>
          <w:p w14:paraId="0610EBAB" w14:textId="77777777" w:rsidR="00302005" w:rsidRPr="00106837" w:rsidRDefault="00302005" w:rsidP="00302005">
            <w:pPr>
              <w:rPr>
                <w:rFonts w:asciiTheme="minorHAnsi" w:hAnsiTheme="minorHAnsi" w:cstheme="minorHAnsi"/>
                <w:color w:val="000000" w:themeColor="text1"/>
                <w:sz w:val="22"/>
                <w:szCs w:val="22"/>
              </w:rPr>
            </w:pPr>
          </w:p>
          <w:p w14:paraId="522DAC27" w14:textId="27FDBC11" w:rsidR="00302005" w:rsidRPr="00106837" w:rsidRDefault="00302005" w:rsidP="00302005">
            <w:pPr>
              <w:rPr>
                <w:rFonts w:asciiTheme="minorHAnsi" w:hAnsiTheme="minorHAnsi" w:cstheme="minorHAnsi"/>
                <w:color w:val="000000" w:themeColor="text1"/>
                <w:sz w:val="22"/>
                <w:szCs w:val="22"/>
                <w:shd w:val="clear" w:color="auto" w:fill="FFFFFF"/>
              </w:rPr>
            </w:pPr>
            <w:r w:rsidRPr="00106837">
              <w:rPr>
                <w:rFonts w:asciiTheme="minorHAnsi" w:hAnsiTheme="minorHAnsi" w:cstheme="minorHAnsi"/>
                <w:color w:val="000000" w:themeColor="text1"/>
                <w:sz w:val="22"/>
                <w:szCs w:val="22"/>
                <w:shd w:val="clear" w:color="auto" w:fill="FFFFFF"/>
              </w:rPr>
              <w:t>Nie ulega wątpliwości, że postęp badawczy, rozwój</w:t>
            </w:r>
            <w:r w:rsidRPr="00106837">
              <w:rPr>
                <w:rFonts w:asciiTheme="minorHAnsi" w:hAnsiTheme="minorHAnsi" w:cstheme="minorHAnsi"/>
                <w:color w:val="000000" w:themeColor="text1"/>
                <w:sz w:val="22"/>
                <w:szCs w:val="22"/>
              </w:rPr>
              <w:br/>
            </w:r>
            <w:r w:rsidRPr="00106837">
              <w:rPr>
                <w:rFonts w:asciiTheme="minorHAnsi" w:hAnsiTheme="minorHAnsi" w:cstheme="minorHAnsi"/>
                <w:color w:val="000000" w:themeColor="text1"/>
                <w:sz w:val="22"/>
                <w:szCs w:val="22"/>
                <w:shd w:val="clear" w:color="auto" w:fill="FFFFFF"/>
              </w:rPr>
              <w:t>technologiczny czy wdrażanie innowacji są bardzo istotne dla kondycji polskiej gospodarki. Tak samo nie ulega wątpliwości, że nacisk w tym wymiarze powinien zostać położony przede wszystkim na sektor przedsiębiorstw, a konkretnie na ich unowocześnienie i uczynienie dzięki temu bardziej konkurencyjnymi. Do osiągnięcia tego celu potrzebna jest</w:t>
            </w:r>
            <w:r w:rsidRPr="00106837">
              <w:rPr>
                <w:rFonts w:asciiTheme="minorHAnsi" w:hAnsiTheme="minorHAnsi" w:cstheme="minorHAnsi"/>
                <w:color w:val="000000" w:themeColor="text1"/>
                <w:sz w:val="22"/>
                <w:szCs w:val="22"/>
              </w:rPr>
              <w:br/>
            </w:r>
            <w:r w:rsidRPr="00106837">
              <w:rPr>
                <w:rFonts w:asciiTheme="minorHAnsi" w:hAnsiTheme="minorHAnsi" w:cstheme="minorHAnsi"/>
                <w:color w:val="000000" w:themeColor="text1"/>
                <w:sz w:val="22"/>
                <w:szCs w:val="22"/>
                <w:shd w:val="clear" w:color="auto" w:fill="FFFFFF"/>
              </w:rPr>
              <w:t>jednak szeroka współpraca między przedsiębiorcami, administracją publiczną, instytucjami nauki (uczelniami, instytutami badawczymi itp.) i organizacjami społeczeństwa obywatelskiego. W projekcie umowy partnerstwa zabrakło natomiast wymienienia właśnie organizacji pozarządowych w tym kontekście. Chodzi</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tutaj przede wszystkim o pozarządowe instytucje badawcze, analityczne,</w:t>
            </w:r>
            <w:r w:rsidRPr="00106837">
              <w:rPr>
                <w:rFonts w:asciiTheme="minorHAnsi" w:hAnsiTheme="minorHAnsi" w:cstheme="minorHAnsi"/>
                <w:color w:val="000000" w:themeColor="text1"/>
                <w:sz w:val="22"/>
                <w:szCs w:val="22"/>
              </w:rPr>
              <w:t xml:space="preserve"> </w:t>
            </w:r>
            <w:proofErr w:type="spellStart"/>
            <w:r w:rsidRPr="00106837">
              <w:rPr>
                <w:rFonts w:asciiTheme="minorHAnsi" w:hAnsiTheme="minorHAnsi" w:cstheme="minorHAnsi"/>
                <w:color w:val="000000" w:themeColor="text1"/>
                <w:sz w:val="22"/>
                <w:szCs w:val="22"/>
                <w:shd w:val="clear" w:color="auto" w:fill="FFFFFF"/>
              </w:rPr>
              <w:t>think</w:t>
            </w:r>
            <w:proofErr w:type="spellEnd"/>
            <w:r w:rsidRPr="00106837">
              <w:rPr>
                <w:rFonts w:asciiTheme="minorHAnsi" w:hAnsiTheme="minorHAnsi" w:cstheme="minorHAnsi"/>
                <w:color w:val="000000" w:themeColor="text1"/>
                <w:sz w:val="22"/>
                <w:szCs w:val="22"/>
                <w:shd w:val="clear" w:color="auto" w:fill="FFFFFF"/>
              </w:rPr>
              <w:t>-tanki itp. Podmioty takiego rodzaju są niejednokrotnie wysoce</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wyspecjalizowane, posiadają odpowiednie doświadczenie, kadrę i zaplecze</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 xml:space="preserve">organizacyjne, co pozwala im na świadczenie różnego rodzaju eksperckich i badawczych usług na najwyższym poziomie. Co więcej, organizacje pozarządowe zrzeszają często przedstawicieli określonych środowisk posiadających odpowiednią wiedzę, doświadczenie i know-how potrzebne do rozwiązywania konkretnych problemów wdrożeniowych, z którymi mierzą się także przedsiębiorcy. Brak wzmianki o organizacjach pozarządowych w omawianym obszarze rodzi natomiast obawę, że w programach grantowych, konkursach na otrzymanie dofinansowania realizujących politykę spójności </w:t>
            </w:r>
            <w:r w:rsidRPr="00106837">
              <w:rPr>
                <w:rFonts w:asciiTheme="minorHAnsi" w:hAnsiTheme="minorHAnsi" w:cstheme="minorHAnsi"/>
                <w:color w:val="000000" w:themeColor="text1"/>
                <w:sz w:val="22"/>
                <w:szCs w:val="22"/>
                <w:shd w:val="clear" w:color="auto" w:fill="FFFFFF"/>
              </w:rPr>
              <w:lastRenderedPageBreak/>
              <w:t>itd. organizacje pozarządowe nie będą mogły wziąć udziału. Wydaje się natomiast, że powinny zostać wprowadzone odrębne programy dla pozarządowych organizacji badawczych i analitycznych zajmujących się innowacyjnością, gospodarką, nowoczesnymi technologiami itp. Potrzebne jest również uwzględnienie organizacji pozarządowych działających w konsorcjach z przedsiębiorcami (np. organizacja pozarządowa jako partner i wsparcie badawcze dla przedsiębiorcy). Z powyższych względów należy postulować wprowadzenie do umowy partnerstwa zapisu akcentującego rolę organizacji pozarządowych w</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realizacji celów obszaru CP 1.</w:t>
            </w:r>
          </w:p>
          <w:p w14:paraId="694CEDA2" w14:textId="70848F60" w:rsidR="00302005" w:rsidRPr="00106837" w:rsidRDefault="00302005" w:rsidP="00302005">
            <w:pPr>
              <w:rPr>
                <w:rFonts w:asciiTheme="minorHAnsi" w:hAnsiTheme="minorHAnsi" w:cstheme="minorHAnsi"/>
                <w:color w:val="000000" w:themeColor="text1"/>
                <w:sz w:val="22"/>
                <w:szCs w:val="22"/>
              </w:rPr>
            </w:pPr>
          </w:p>
        </w:tc>
        <w:tc>
          <w:tcPr>
            <w:tcW w:w="7229" w:type="dxa"/>
          </w:tcPr>
          <w:p w14:paraId="2A155BAA" w14:textId="63BE793F"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s. 10</w:t>
            </w:r>
          </w:p>
          <w:p w14:paraId="76DC2B3E" w14:textId="0668BF7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Osiągnięcie głównego celu dotyczącego wzrostu produktywności polskiej gospodarki umożliwią działania skoncentrowane na następujących obszarach:</w:t>
            </w:r>
          </w:p>
          <w:p w14:paraId="7773EBF8" w14:textId="6792CC13"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wzrost znaczenia badań i innowacji w strukturze gospodarczej kraju oraz wykorzystywanie zaawansowanych technologii;</w:t>
            </w:r>
          </w:p>
          <w:p w14:paraId="5875A5DF"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wzmacnianie potencjału przedsiębiorstw, organizacji społeczeństwa obywatelskiego i administracji publicznej na rzecz nowoczesnej gospodarki.</w:t>
            </w:r>
          </w:p>
          <w:p w14:paraId="438B9AA2" w14:textId="77777777" w:rsidR="00302005" w:rsidRPr="00106837" w:rsidRDefault="00302005" w:rsidP="00302005">
            <w:pPr>
              <w:rPr>
                <w:rFonts w:asciiTheme="minorHAnsi" w:hAnsiTheme="minorHAnsi" w:cstheme="minorHAnsi"/>
                <w:color w:val="000000" w:themeColor="text1"/>
                <w:sz w:val="22"/>
                <w:szCs w:val="22"/>
              </w:rPr>
            </w:pPr>
          </w:p>
          <w:p w14:paraId="7D232E78" w14:textId="01547C26"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12-13</w:t>
            </w:r>
          </w:p>
          <w:p w14:paraId="212B7840" w14:textId="186E2392" w:rsidR="00F3738C"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4ABFA9E4" w14:textId="69B9DCC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prowadzenia działalności B+R przez przedsiębiorstwa i konsorcja z ich udziałem oraz organizacje społeczeństwa obywatelskiego;</w:t>
            </w:r>
          </w:p>
          <w:p w14:paraId="49C33DE1" w14:textId="2FEECBD6"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wdrażania wyników prac B+R, ze względu na koszty i ryzyko, które przedsiębiorstwa i organizacje społeczeństwa obywatelskiego muszą ponieść na tym etapie, aby finalnie wprowadzić innowację do obiegu gospodarczego;</w:t>
            </w:r>
          </w:p>
          <w:p w14:paraId="770EADCD" w14:textId="2DE932E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infrastruktury B+R - w szczególności w przedsiębiorstwach oraz organizacjach społeczeństwa obywatelskiego (…)</w:t>
            </w:r>
          </w:p>
          <w:p w14:paraId="3BD09627" w14:textId="737F0A8D"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rozwoju współpracy między: (1) przedsiębiorstwami, (2) przedsiębiorstwami a sektorem nauki oraz (3) sektorem nauki a organizacjami społeczeństwa obywatelskiego (4) przedsiębiorstwami a organizacjami społeczeństwa obywatelskiego (5) przedsiębiorstwami, sektorem nauki, partnerami społecznymi i gospodarczymi, organizacjami społeczeństwa obywatelskiego oraz podmiotami sektora publicznego w procesie tworzenia, rozwoju i wdrażania innowacji oraz rozwoju mechanizmów dyfuzji wiedzy w gospodarce jak również transferu technologii;</w:t>
            </w:r>
          </w:p>
          <w:p w14:paraId="6BC4BFFA" w14:textId="1AE14ADD" w:rsidR="0080067F" w:rsidRPr="00106837" w:rsidRDefault="0080067F"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rozwoju nowych przedsiębiorstw i organizacji społeczeństwa obywatelskiego (inkubacja, akceleracja, post-akceleracja), których działalność opiera się na nowych rozwiązaniach technologicznych (startupów) i przyjaznego ekosystemu start-</w:t>
            </w:r>
            <w:proofErr w:type="spellStart"/>
            <w:r w:rsidRPr="00106837">
              <w:rPr>
                <w:rFonts w:asciiTheme="minorHAnsi" w:hAnsiTheme="minorHAnsi" w:cstheme="minorHAnsi"/>
                <w:color w:val="000000" w:themeColor="text1"/>
                <w:sz w:val="22"/>
                <w:szCs w:val="22"/>
              </w:rPr>
              <w:t>upowego</w:t>
            </w:r>
            <w:proofErr w:type="spellEnd"/>
            <w:r w:rsidRPr="00106837">
              <w:rPr>
                <w:rFonts w:asciiTheme="minorHAnsi" w:hAnsiTheme="minorHAnsi" w:cstheme="minorHAnsi"/>
                <w:color w:val="000000" w:themeColor="text1"/>
                <w:sz w:val="22"/>
                <w:szCs w:val="22"/>
              </w:rPr>
              <w:t xml:space="preserve"> (w tym inkubatorów innowacji);wsparcie realizacji projektów stanowiących przedmiot wspólnego, europejskiego zainteresowania (ang. IPCEI)</w:t>
            </w:r>
          </w:p>
          <w:p w14:paraId="60755507" w14:textId="104BCDFB" w:rsidR="00302005" w:rsidRPr="00106837" w:rsidRDefault="00302005" w:rsidP="00302005">
            <w:pPr>
              <w:rPr>
                <w:rFonts w:asciiTheme="minorHAnsi" w:hAnsiTheme="minorHAnsi" w:cstheme="minorHAnsi"/>
                <w:color w:val="000000" w:themeColor="text1"/>
                <w:sz w:val="22"/>
                <w:szCs w:val="22"/>
              </w:rPr>
            </w:pPr>
          </w:p>
          <w:p w14:paraId="4729C0E5" w14:textId="6A0B30F6"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13</w:t>
            </w:r>
          </w:p>
          <w:p w14:paraId="1E81915D" w14:textId="6951C737" w:rsidR="00302005"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DODANIE NOWEGO ZAKRESU WSPARCIA:</w:t>
            </w:r>
          </w:p>
          <w:p w14:paraId="0CB75FE9" w14:textId="0A6E9D59"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organizacji społeczeństwa obywatelskiego w zakresie adaptowania technologii do wytwarzanych dóbr i usług świadczonych na rzecz społeczeństwa w tym w obszarze dostępności;</w:t>
            </w:r>
          </w:p>
          <w:p w14:paraId="003AB335" w14:textId="77777777" w:rsidR="0080067F" w:rsidRPr="00106837" w:rsidRDefault="0080067F" w:rsidP="00302005">
            <w:pPr>
              <w:rPr>
                <w:rFonts w:asciiTheme="minorHAnsi" w:hAnsiTheme="minorHAnsi" w:cstheme="minorHAnsi"/>
                <w:color w:val="000000" w:themeColor="text1"/>
                <w:sz w:val="22"/>
                <w:szCs w:val="22"/>
              </w:rPr>
            </w:pPr>
          </w:p>
          <w:p w14:paraId="70C69E8E" w14:textId="7058FD1C" w:rsidR="0080067F" w:rsidRPr="00106837" w:rsidRDefault="0080067F"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15</w:t>
            </w:r>
          </w:p>
          <w:p w14:paraId="20F31C80" w14:textId="2D8633D2" w:rsidR="0080067F"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OCZEKIWANE REZULTATY:</w:t>
            </w:r>
          </w:p>
          <w:p w14:paraId="38628104" w14:textId="3B869916" w:rsidR="0080067F" w:rsidRPr="00106837" w:rsidRDefault="0080067F"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rozszerzenie działalności badawczo-rozwojowej i innowacyjnej przedsiębiorstw i organizacji społeczeństwa obywatelskiego;</w:t>
            </w:r>
          </w:p>
          <w:p w14:paraId="3FD74C53" w14:textId="77777777" w:rsidR="0080067F" w:rsidRPr="00106837" w:rsidRDefault="0080067F" w:rsidP="0080067F">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poszerzenie grupy przedsiębiorstw w tym organizacji społeczeństwa obywatelskiego opierających swoją działalność o wykorzystanie innowacji.</w:t>
            </w:r>
          </w:p>
          <w:p w14:paraId="462EF9E3" w14:textId="77777777" w:rsidR="0080067F" w:rsidRPr="00106837" w:rsidRDefault="0080067F" w:rsidP="0080067F">
            <w:pPr>
              <w:rPr>
                <w:rFonts w:asciiTheme="minorHAnsi" w:hAnsiTheme="minorHAnsi" w:cstheme="minorHAnsi"/>
                <w:color w:val="000000" w:themeColor="text1"/>
                <w:sz w:val="22"/>
                <w:szCs w:val="22"/>
              </w:rPr>
            </w:pPr>
          </w:p>
          <w:p w14:paraId="2FE91F73" w14:textId="37EF1362" w:rsidR="00F6002B" w:rsidRPr="00106837" w:rsidRDefault="00F6002B" w:rsidP="0080067F">
            <w:pPr>
              <w:rPr>
                <w:rFonts w:asciiTheme="minorHAnsi" w:hAnsiTheme="minorHAnsi" w:cstheme="minorHAnsi"/>
                <w:i/>
                <w:iCs/>
                <w:color w:val="000000" w:themeColor="text1"/>
                <w:sz w:val="22"/>
                <w:szCs w:val="22"/>
              </w:rPr>
            </w:pPr>
            <w:r w:rsidRPr="00106837">
              <w:rPr>
                <w:rFonts w:asciiTheme="minorHAnsi" w:hAnsiTheme="minorHAnsi" w:cstheme="minorHAnsi"/>
                <w:i/>
                <w:iCs/>
                <w:color w:val="000000" w:themeColor="text1"/>
                <w:sz w:val="22"/>
                <w:szCs w:val="22"/>
              </w:rPr>
              <w:t>Do opisu obszaru:</w:t>
            </w:r>
          </w:p>
          <w:p w14:paraId="2318812C" w14:textId="0E4CB5DA" w:rsidR="0080067F" w:rsidRPr="00106837" w:rsidRDefault="0080067F" w:rsidP="0080067F">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Globalne trendy, związane z cyfryzacją oraz nowym podejściem do danych, w tym kwestii </w:t>
            </w:r>
            <w:proofErr w:type="spellStart"/>
            <w:r w:rsidRPr="00106837">
              <w:rPr>
                <w:rFonts w:asciiTheme="minorHAnsi" w:hAnsiTheme="minorHAnsi" w:cstheme="minorHAnsi"/>
                <w:color w:val="000000" w:themeColor="text1"/>
                <w:sz w:val="22"/>
                <w:szCs w:val="22"/>
              </w:rPr>
              <w:t>cyberbezpieczeństwa</w:t>
            </w:r>
            <w:proofErr w:type="spellEnd"/>
            <w:r w:rsidRPr="00106837">
              <w:rPr>
                <w:rFonts w:asciiTheme="minorHAnsi" w:hAnsiTheme="minorHAnsi" w:cstheme="minorHAnsi"/>
                <w:color w:val="000000" w:themeColor="text1"/>
                <w:sz w:val="22"/>
                <w:szCs w:val="22"/>
              </w:rPr>
              <w:t>, wymagają zmiany modelu funkcjonowania zarówno po stronie przedsiębiorstw, jak i w sektorze publicznym i organizacji społeczeństwa obywatelskiego.</w:t>
            </w:r>
          </w:p>
          <w:p w14:paraId="515722BD" w14:textId="1335564E" w:rsidR="0080067F" w:rsidRPr="00106837" w:rsidRDefault="0080067F" w:rsidP="00302005">
            <w:pPr>
              <w:rPr>
                <w:rFonts w:asciiTheme="minorHAnsi" w:hAnsiTheme="minorHAnsi" w:cstheme="minorHAnsi"/>
                <w:color w:val="000000" w:themeColor="text1"/>
                <w:sz w:val="22"/>
                <w:szCs w:val="22"/>
              </w:rPr>
            </w:pPr>
          </w:p>
          <w:p w14:paraId="003CA3D7" w14:textId="0C8272D1" w:rsidR="0080067F" w:rsidRPr="00106837" w:rsidRDefault="0080067F"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17</w:t>
            </w:r>
          </w:p>
          <w:p w14:paraId="037B85BC" w14:textId="0F1A34E9" w:rsidR="0080067F" w:rsidRPr="00106837" w:rsidRDefault="0080067F"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Wymusza to dofinansowanie inwestycji zwiększających poziom cyfryzacji, automatyzacji czy robotyzacji przedsiębiorstw i organizacji społeczeństwa obywatelskiego, wsparcie procesów dalszej cyfryzacji i cyfrowego udostępniania danych z rejestrów publicznych, (co umożliwi ich wykorzystanie w gospodarce i nauce, a także pozwoli na testowanie algorytmów sztucznej inteligencji w oparciu o wiarygodne dane wysokiej jakości).</w:t>
            </w:r>
          </w:p>
          <w:p w14:paraId="7B6C8710" w14:textId="0D866867" w:rsidR="0080067F" w:rsidRPr="00106837" w:rsidRDefault="0080067F" w:rsidP="00302005">
            <w:pPr>
              <w:rPr>
                <w:rFonts w:asciiTheme="minorHAnsi" w:hAnsiTheme="minorHAnsi" w:cstheme="minorHAnsi"/>
                <w:color w:val="000000" w:themeColor="text1"/>
                <w:sz w:val="22"/>
                <w:szCs w:val="22"/>
              </w:rPr>
            </w:pPr>
          </w:p>
          <w:p w14:paraId="785FE6FF" w14:textId="68FE9D06" w:rsidR="0080067F" w:rsidRPr="00106837" w:rsidRDefault="0080067F"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s. </w:t>
            </w:r>
            <w:r w:rsidR="000137F1" w:rsidRPr="00106837">
              <w:rPr>
                <w:rFonts w:asciiTheme="minorHAnsi" w:hAnsiTheme="minorHAnsi" w:cstheme="minorHAnsi"/>
                <w:color w:val="000000" w:themeColor="text1"/>
                <w:sz w:val="22"/>
                <w:szCs w:val="22"/>
              </w:rPr>
              <w:t>17-</w:t>
            </w:r>
            <w:r w:rsidRPr="00106837">
              <w:rPr>
                <w:rFonts w:asciiTheme="minorHAnsi" w:hAnsiTheme="minorHAnsi" w:cstheme="minorHAnsi"/>
                <w:color w:val="000000" w:themeColor="text1"/>
                <w:sz w:val="22"/>
                <w:szCs w:val="22"/>
              </w:rPr>
              <w:t>1</w:t>
            </w:r>
            <w:r w:rsidR="000137F1" w:rsidRPr="00106837">
              <w:rPr>
                <w:rFonts w:asciiTheme="minorHAnsi" w:hAnsiTheme="minorHAnsi" w:cstheme="minorHAnsi"/>
                <w:color w:val="000000" w:themeColor="text1"/>
                <w:sz w:val="22"/>
                <w:szCs w:val="22"/>
              </w:rPr>
              <w:t>9</w:t>
            </w:r>
          </w:p>
          <w:p w14:paraId="6E2385AC" w14:textId="5A2C7A38" w:rsidR="000137F1"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79B988F9" w14:textId="59824ABA" w:rsidR="000137F1" w:rsidRPr="00106837" w:rsidRDefault="000137F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transformacja cyfrowa gospodarki, polegająca na wdrożeniu programów stymulujących wprowadzanie w przedsiębiorstwach, organizacjach społeczeństwa obywatelskiego i sektorze publicznym rozwiązań cyfrowych; budowa infrastruktury instytucjonalnej dla transformacji cyfrowej:</w:t>
            </w:r>
          </w:p>
          <w:p w14:paraId="1727E3C0" w14:textId="408CB81F" w:rsidR="0080067F" w:rsidRPr="00106837" w:rsidRDefault="0080067F" w:rsidP="00302005">
            <w:pPr>
              <w:rPr>
                <w:rFonts w:asciiTheme="minorHAnsi" w:hAnsiTheme="minorHAnsi" w:cstheme="minorHAnsi"/>
                <w:color w:val="000000" w:themeColor="text1"/>
                <w:sz w:val="22"/>
                <w:szCs w:val="22"/>
              </w:rPr>
            </w:pPr>
          </w:p>
          <w:p w14:paraId="0313BAE1" w14:textId="77777777"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wsparcie skalowalnych nowoczesnych rozwiązań informatycznych i technologicznych w ramach współpracy międzysektorowej obejmującej w szczególności administrację publiczną, przedsiębiorców i organizacje badawcze oraz organizacje społeczeństwa obywatelskiego, jako podmioty gwarantujące uwzględnienie elementów społecznych; </w:t>
            </w:r>
          </w:p>
          <w:p w14:paraId="26F4F37A" w14:textId="77777777" w:rsidR="00F6002B" w:rsidRPr="00106837" w:rsidRDefault="00F6002B" w:rsidP="00F6002B">
            <w:pPr>
              <w:pStyle w:val="Default"/>
              <w:rPr>
                <w:rFonts w:asciiTheme="minorHAnsi" w:hAnsiTheme="minorHAnsi" w:cstheme="minorHAnsi"/>
                <w:sz w:val="22"/>
                <w:szCs w:val="22"/>
              </w:rPr>
            </w:pPr>
          </w:p>
          <w:p w14:paraId="1E2D4978" w14:textId="77777777"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inwestycji w MŚP i organizacje społeczeństwa obywatelskiego, w szczególności zwiększających ich zaawansowanie technologiczne, poziom robotyzacji i zdolność do wdrażania innowacji (przede wszystkim w zakresie rozwiązań w ramach koncepcji Przemysłu 4.0); </w:t>
            </w:r>
          </w:p>
          <w:p w14:paraId="4A684946" w14:textId="77777777" w:rsidR="00F6002B" w:rsidRPr="00106837" w:rsidRDefault="00F6002B" w:rsidP="00F6002B">
            <w:pPr>
              <w:pStyle w:val="Default"/>
              <w:rPr>
                <w:rFonts w:asciiTheme="minorHAnsi" w:hAnsiTheme="minorHAnsi" w:cstheme="minorHAnsi"/>
                <w:sz w:val="22"/>
                <w:szCs w:val="22"/>
              </w:rPr>
            </w:pPr>
          </w:p>
          <w:p w14:paraId="3C2B1282" w14:textId="77777777"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stymulowanie popytu na innowacje ze strony przedsiębiorstw i organizacji społeczeństwa obywatelskiego, zwłaszcza z sektora MŚP i społeczeństwa (m.in. poprzez promowanie innowacyjnych i zielonych zamówień publicznych, w tym zamówień </w:t>
            </w:r>
            <w:proofErr w:type="spellStart"/>
            <w:r w:rsidRPr="00106837">
              <w:rPr>
                <w:rFonts w:asciiTheme="minorHAnsi" w:hAnsiTheme="minorHAnsi" w:cstheme="minorHAnsi"/>
                <w:sz w:val="22"/>
                <w:szCs w:val="22"/>
              </w:rPr>
              <w:t>przedkomercyjnych</w:t>
            </w:r>
            <w:proofErr w:type="spellEnd"/>
            <w:r w:rsidRPr="00106837">
              <w:rPr>
                <w:rFonts w:asciiTheme="minorHAnsi" w:hAnsiTheme="minorHAnsi" w:cstheme="minorHAnsi"/>
                <w:sz w:val="22"/>
                <w:szCs w:val="22"/>
              </w:rPr>
              <w:t xml:space="preserve"> (PCP)); </w:t>
            </w:r>
          </w:p>
          <w:p w14:paraId="5B71D386" w14:textId="77777777" w:rsidR="00F6002B" w:rsidRPr="00106837" w:rsidRDefault="00F6002B" w:rsidP="00F6002B">
            <w:pPr>
              <w:pStyle w:val="Default"/>
              <w:rPr>
                <w:rFonts w:asciiTheme="minorHAnsi" w:hAnsiTheme="minorHAnsi" w:cstheme="minorHAnsi"/>
                <w:sz w:val="22"/>
                <w:szCs w:val="22"/>
              </w:rPr>
            </w:pPr>
          </w:p>
          <w:p w14:paraId="38CCB4C4" w14:textId="35C134FC"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wzrost internacjonalizacji przedsiębiorstw i organizacji społeczeństwa obywatelskiego, w tym zwiększenie zdolności do tworzenia produktów i usług o wysokiej wartości dodanej, charakteryzujących się dużym potencjałem eksportowym (rozwój produktów), poszukiwanie i zdobywanie nowych rynków oraz zmiany modelu biznesowego; </w:t>
            </w:r>
          </w:p>
          <w:p w14:paraId="203F8B10" w14:textId="77777777" w:rsidR="00F6002B" w:rsidRPr="00106837" w:rsidRDefault="00F6002B" w:rsidP="00F6002B">
            <w:pPr>
              <w:pStyle w:val="Default"/>
              <w:rPr>
                <w:rFonts w:asciiTheme="minorHAnsi" w:hAnsiTheme="minorHAnsi" w:cstheme="minorHAnsi"/>
                <w:sz w:val="22"/>
                <w:szCs w:val="22"/>
              </w:rPr>
            </w:pPr>
          </w:p>
          <w:p w14:paraId="40C69FB5" w14:textId="21C6F55A" w:rsidR="00F6002B" w:rsidRPr="00106837" w:rsidRDefault="00F6002B" w:rsidP="00F6002B">
            <w:pPr>
              <w:pStyle w:val="Default"/>
              <w:spacing w:after="71"/>
              <w:rPr>
                <w:rFonts w:asciiTheme="minorHAnsi" w:hAnsiTheme="minorHAnsi" w:cstheme="minorHAnsi"/>
                <w:sz w:val="22"/>
                <w:szCs w:val="22"/>
              </w:rPr>
            </w:pPr>
            <w:r w:rsidRPr="00106837">
              <w:rPr>
                <w:rFonts w:asciiTheme="minorHAnsi" w:hAnsiTheme="minorHAnsi" w:cstheme="minorHAnsi"/>
                <w:sz w:val="22"/>
                <w:szCs w:val="22"/>
              </w:rPr>
              <w:t>- tworzenie lepszych warunków organizacyjno-prawnych oraz infrastrukturalnych dla rozwoju przedsiębiorstw i organizacji społeczeństwa obywatelskiego poprzez rozwój potencjału instytucji publicznych do prowadzenia interwencji wspierających rozwój przedsiębiorstw</w:t>
            </w:r>
            <w:r w:rsidR="000137F1" w:rsidRPr="00106837">
              <w:rPr>
                <w:rFonts w:asciiTheme="minorHAnsi" w:hAnsiTheme="minorHAnsi" w:cstheme="minorHAnsi"/>
                <w:sz w:val="22"/>
                <w:szCs w:val="22"/>
              </w:rPr>
              <w:t xml:space="preserve"> i organizacji społeczeństwa obywatelskiego</w:t>
            </w:r>
            <w:r w:rsidRPr="00106837">
              <w:rPr>
                <w:rFonts w:asciiTheme="minorHAnsi" w:hAnsiTheme="minorHAnsi" w:cstheme="minorHAnsi"/>
                <w:sz w:val="22"/>
                <w:szCs w:val="22"/>
              </w:rPr>
              <w:t xml:space="preserve"> (rożnej wielkości, będących na różnych etapach rozwoju przedsiębiorstwa), wsparcie dotyczyć może w szczególności uzbrajania terenów inwestycyjnych oraz promocji gospodarczej kraju i regionów; </w:t>
            </w:r>
          </w:p>
          <w:p w14:paraId="1EE9B3C1" w14:textId="77777777" w:rsidR="00F6002B" w:rsidRPr="00106837" w:rsidRDefault="00F6002B" w:rsidP="00F6002B">
            <w:pPr>
              <w:pStyle w:val="Default"/>
              <w:rPr>
                <w:rFonts w:asciiTheme="minorHAnsi" w:hAnsiTheme="minorHAnsi" w:cstheme="minorHAnsi"/>
                <w:sz w:val="22"/>
                <w:szCs w:val="22"/>
              </w:rPr>
            </w:pPr>
          </w:p>
          <w:p w14:paraId="06A1B428" w14:textId="77777777" w:rsidR="00F6002B" w:rsidRPr="00106837" w:rsidRDefault="00F6002B" w:rsidP="00F6002B">
            <w:pPr>
              <w:pStyle w:val="Default"/>
              <w:spacing w:after="71"/>
              <w:rPr>
                <w:rFonts w:asciiTheme="minorHAnsi" w:hAnsiTheme="minorHAnsi" w:cstheme="minorHAnsi"/>
                <w:sz w:val="22"/>
                <w:szCs w:val="22"/>
              </w:rPr>
            </w:pPr>
            <w:r w:rsidRPr="00106837">
              <w:rPr>
                <w:rFonts w:asciiTheme="minorHAnsi" w:hAnsiTheme="minorHAnsi" w:cstheme="minorHAnsi"/>
                <w:sz w:val="22"/>
                <w:szCs w:val="22"/>
              </w:rPr>
              <w:t xml:space="preserve">- wsparcie rozwoju innowacyjnych usług dla przedsiębiorstw i organizacji społeczeństwa obywatelskiego (m.in. w zakresie uświadamiania korzyści wynikających z cyfryzacji i zastosowania rozwiązań w zakresie Przemysłu 4.0 oraz GOZ), rozwój potencjału wybranych instytucji świadczących tego rodzaju usługi (m.in. EDIH/DIH – Europejskie Huby Innowacji Cyfrowych/ Huby Innowacji Cyfrowych, fabryki uczące się), zwiększanie zdolności krajowego i regionalnych ekosystemów innowacji do sieciowania (a docelowo do klasteryzacji) podmiotów biznesowych i naukowych; </w:t>
            </w:r>
          </w:p>
          <w:p w14:paraId="04890920" w14:textId="77777777" w:rsidR="00F6002B" w:rsidRPr="00106837" w:rsidRDefault="00F6002B" w:rsidP="00F6002B">
            <w:pPr>
              <w:pStyle w:val="Default"/>
              <w:rPr>
                <w:rFonts w:asciiTheme="minorHAnsi" w:hAnsiTheme="minorHAnsi" w:cstheme="minorHAnsi"/>
                <w:sz w:val="22"/>
                <w:szCs w:val="22"/>
              </w:rPr>
            </w:pPr>
          </w:p>
          <w:p w14:paraId="0EB5F936" w14:textId="29FC53A2" w:rsidR="00F6002B" w:rsidRPr="00106837" w:rsidRDefault="00F6002B" w:rsidP="00F6002B">
            <w:pPr>
              <w:pStyle w:val="Default"/>
              <w:spacing w:after="71"/>
              <w:rPr>
                <w:rFonts w:asciiTheme="minorHAnsi" w:hAnsiTheme="minorHAnsi" w:cstheme="minorHAnsi"/>
                <w:sz w:val="22"/>
                <w:szCs w:val="22"/>
              </w:rPr>
            </w:pPr>
            <w:r w:rsidRPr="00106837">
              <w:rPr>
                <w:rFonts w:asciiTheme="minorHAnsi" w:hAnsiTheme="minorHAnsi" w:cstheme="minorHAnsi"/>
                <w:sz w:val="22"/>
                <w:szCs w:val="22"/>
              </w:rPr>
              <w:t>- rozwój systemów doskonałości procesowej i produktowej przedsiębiorstw i organizacji społeczeństwa obywatelskiego – upowszechnienie systemów i standardów jakości wśród przedsiębiorstw</w:t>
            </w:r>
            <w:r w:rsidR="000137F1" w:rsidRPr="00106837">
              <w:rPr>
                <w:rFonts w:asciiTheme="minorHAnsi" w:hAnsiTheme="minorHAnsi" w:cstheme="minorHAnsi"/>
                <w:sz w:val="22"/>
                <w:szCs w:val="22"/>
              </w:rPr>
              <w:t xml:space="preserve"> i organizacji społeczeństwa obywatelskiego</w:t>
            </w:r>
            <w:r w:rsidRPr="00106837">
              <w:rPr>
                <w:rFonts w:asciiTheme="minorHAnsi" w:hAnsiTheme="minorHAnsi" w:cstheme="minorHAnsi"/>
                <w:sz w:val="22"/>
                <w:szCs w:val="22"/>
              </w:rPr>
              <w:t>, wsparcie popytu na projakościowe usługi instytucji otoczenia biznesu</w:t>
            </w:r>
            <w:r w:rsidR="000137F1" w:rsidRPr="00106837">
              <w:rPr>
                <w:rFonts w:asciiTheme="minorHAnsi" w:hAnsiTheme="minorHAnsi" w:cstheme="minorHAnsi"/>
                <w:sz w:val="22"/>
                <w:szCs w:val="22"/>
              </w:rPr>
              <w:t xml:space="preserve"> i federacji organizacji społeczeństwa obywatelskiego</w:t>
            </w:r>
            <w:r w:rsidRPr="00106837">
              <w:rPr>
                <w:rFonts w:asciiTheme="minorHAnsi" w:hAnsiTheme="minorHAnsi" w:cstheme="minorHAnsi"/>
                <w:sz w:val="22"/>
                <w:szCs w:val="22"/>
              </w:rPr>
              <w:t xml:space="preserve"> (w tym mentoring, sieciowanie, zmiana modeli biznesowych, internacjonalizacja); </w:t>
            </w:r>
          </w:p>
          <w:p w14:paraId="762654C5" w14:textId="77777777" w:rsidR="00F6002B" w:rsidRPr="00106837" w:rsidRDefault="00F6002B" w:rsidP="00F6002B">
            <w:pPr>
              <w:pStyle w:val="Default"/>
              <w:rPr>
                <w:rFonts w:asciiTheme="minorHAnsi" w:hAnsiTheme="minorHAnsi" w:cstheme="minorHAnsi"/>
                <w:sz w:val="22"/>
                <w:szCs w:val="22"/>
              </w:rPr>
            </w:pPr>
          </w:p>
          <w:p w14:paraId="378F06B3" w14:textId="77777777"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rozwój niezbędnych dla nowoczesnej gospodarki kompetencji i umiejętności przedsiębiorców i organizacji społeczeństwa obywatelskiego, menadżerów i pracowników (zarówno w sektorze prywatnym, jak i publicznym), w szczególności w zakresie nowych technologii, umiejętności cyfrowych, tzw. </w:t>
            </w:r>
            <w:proofErr w:type="spellStart"/>
            <w:r w:rsidRPr="00106837">
              <w:rPr>
                <w:rFonts w:asciiTheme="minorHAnsi" w:hAnsiTheme="minorHAnsi" w:cstheme="minorHAnsi"/>
                <w:i/>
                <w:iCs/>
                <w:sz w:val="22"/>
                <w:szCs w:val="22"/>
              </w:rPr>
              <w:t>green</w:t>
            </w:r>
            <w:proofErr w:type="spellEnd"/>
            <w:r w:rsidRPr="00106837">
              <w:rPr>
                <w:rFonts w:asciiTheme="minorHAnsi" w:hAnsiTheme="minorHAnsi" w:cstheme="minorHAnsi"/>
                <w:i/>
                <w:iCs/>
                <w:sz w:val="22"/>
                <w:szCs w:val="22"/>
              </w:rPr>
              <w:t xml:space="preserve"> </w:t>
            </w:r>
            <w:proofErr w:type="spellStart"/>
            <w:r w:rsidRPr="00106837">
              <w:rPr>
                <w:rFonts w:asciiTheme="minorHAnsi" w:hAnsiTheme="minorHAnsi" w:cstheme="minorHAnsi"/>
                <w:i/>
                <w:iCs/>
                <w:sz w:val="22"/>
                <w:szCs w:val="22"/>
              </w:rPr>
              <w:t>skills</w:t>
            </w:r>
            <w:proofErr w:type="spellEnd"/>
            <w:r w:rsidRPr="00106837">
              <w:rPr>
                <w:rFonts w:asciiTheme="minorHAnsi" w:hAnsiTheme="minorHAnsi" w:cstheme="minorHAnsi"/>
                <w:i/>
                <w:iCs/>
                <w:sz w:val="22"/>
                <w:szCs w:val="22"/>
              </w:rPr>
              <w:t xml:space="preserve"> </w:t>
            </w:r>
            <w:r w:rsidRPr="00106837">
              <w:rPr>
                <w:rFonts w:asciiTheme="minorHAnsi" w:hAnsiTheme="minorHAnsi" w:cstheme="minorHAnsi"/>
                <w:sz w:val="22"/>
                <w:szCs w:val="22"/>
              </w:rPr>
              <w:t xml:space="preserve">oraz zarządzania innowacjami i nowymi modelami biznesowymi </w:t>
            </w:r>
            <w:r w:rsidRPr="00106837">
              <w:rPr>
                <w:rFonts w:asciiTheme="minorHAnsi" w:hAnsiTheme="minorHAnsi" w:cstheme="minorHAnsi"/>
                <w:sz w:val="22"/>
                <w:szCs w:val="22"/>
              </w:rPr>
              <w:lastRenderedPageBreak/>
              <w:t xml:space="preserve">(działanie komplementarne wobec CP4 </w:t>
            </w:r>
            <w:r w:rsidRPr="00106837">
              <w:rPr>
                <w:rFonts w:asciiTheme="minorHAnsi" w:hAnsiTheme="minorHAnsi" w:cstheme="minorHAnsi"/>
                <w:i/>
                <w:iCs/>
                <w:sz w:val="22"/>
                <w:szCs w:val="22"/>
              </w:rPr>
              <w:t>w którym planuje się również wsparcie rozwoju kompetencji kadr w jednostkach naukowych i badawczych</w:t>
            </w:r>
            <w:r w:rsidRPr="00106837">
              <w:rPr>
                <w:rFonts w:asciiTheme="minorHAnsi" w:hAnsiTheme="minorHAnsi" w:cstheme="minorHAnsi"/>
                <w:sz w:val="22"/>
                <w:szCs w:val="22"/>
              </w:rPr>
              <w:t xml:space="preserve">). </w:t>
            </w:r>
          </w:p>
          <w:p w14:paraId="0500C1B2" w14:textId="77777777" w:rsidR="00F6002B" w:rsidRPr="00106837" w:rsidRDefault="00F6002B" w:rsidP="00F6002B">
            <w:pPr>
              <w:pStyle w:val="Default"/>
              <w:rPr>
                <w:rFonts w:asciiTheme="minorHAnsi" w:hAnsiTheme="minorHAnsi" w:cstheme="minorHAnsi"/>
                <w:sz w:val="22"/>
                <w:szCs w:val="22"/>
              </w:rPr>
            </w:pPr>
          </w:p>
          <w:p w14:paraId="091373C7" w14:textId="77777777"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wsparcie inwestycji w przedsiębiorstwach i organizacjach społeczeństwa obywatelskiego związanych z dostosowaniem profilu działalności i modelu biznesowego do zmian w gospodarce w związku z wystąpieniem COVID-19, a w przyszłości innych czynników globalnego/europejskiego/krajowego kryzysu, w tym także  związanych z poprawą bezpieczeństwa pracowników i ograniczeniem </w:t>
            </w:r>
            <w:proofErr w:type="spellStart"/>
            <w:r w:rsidRPr="00106837">
              <w:rPr>
                <w:rFonts w:asciiTheme="minorHAnsi" w:hAnsiTheme="minorHAnsi" w:cstheme="minorHAnsi"/>
                <w:sz w:val="22"/>
                <w:szCs w:val="22"/>
              </w:rPr>
              <w:t>ryzyk</w:t>
            </w:r>
            <w:proofErr w:type="spellEnd"/>
            <w:r w:rsidRPr="00106837">
              <w:rPr>
                <w:rFonts w:asciiTheme="minorHAnsi" w:hAnsiTheme="minorHAnsi" w:cstheme="minorHAnsi"/>
                <w:sz w:val="22"/>
                <w:szCs w:val="22"/>
              </w:rPr>
              <w:t xml:space="preserve"> występujących w miejscach pracy, </w:t>
            </w:r>
          </w:p>
          <w:p w14:paraId="7180500E" w14:textId="0ADAD323" w:rsidR="00F6002B" w:rsidRPr="00106837" w:rsidRDefault="00F6002B" w:rsidP="00F6002B">
            <w:pPr>
              <w:rPr>
                <w:rFonts w:asciiTheme="minorHAnsi" w:hAnsiTheme="minorHAnsi" w:cstheme="minorHAnsi"/>
                <w:color w:val="000000" w:themeColor="text1"/>
                <w:sz w:val="22"/>
                <w:szCs w:val="22"/>
              </w:rPr>
            </w:pPr>
          </w:p>
          <w:p w14:paraId="07E2A508" w14:textId="2EA92F76" w:rsidR="000137F1" w:rsidRPr="00106837" w:rsidRDefault="000137F1" w:rsidP="00F6002B">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wsparcie przedsiębiorstw i organizacji społeczeństwa obywatelskiego w utrzymaniu płynności finansowej w okresie spowolnienia gospodarczego</w:t>
            </w:r>
          </w:p>
          <w:p w14:paraId="34724091" w14:textId="246CA2D5" w:rsidR="00F6002B" w:rsidRPr="00106837" w:rsidRDefault="00F6002B" w:rsidP="00302005">
            <w:pPr>
              <w:rPr>
                <w:rFonts w:asciiTheme="minorHAnsi" w:hAnsiTheme="minorHAnsi" w:cstheme="minorHAnsi"/>
                <w:color w:val="000000" w:themeColor="text1"/>
                <w:sz w:val="22"/>
                <w:szCs w:val="22"/>
              </w:rPr>
            </w:pPr>
          </w:p>
          <w:p w14:paraId="76AF9806" w14:textId="35AC9C16" w:rsidR="00F3738C"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s. 19 </w:t>
            </w:r>
          </w:p>
          <w:p w14:paraId="39ECCA90" w14:textId="1A609D60" w:rsidR="00F3738C"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PODEJŚCIE TERYTORIALNE</w:t>
            </w:r>
          </w:p>
          <w:p w14:paraId="5739C6F9" w14:textId="2BAF1159" w:rsidR="00F3738C"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OSI powinny być traktowane priorytetowo w zakresie wspierania inwestycji zwiększających zdolność MŚP i organizacji społeczeństwa obywatelskiego do wdrażania innowacji, internacjonalizacji przedsiębiorstw, uzbrajania terenów inwestycyjnych, rozwoju systemów doskonałości procesowej i produktowej przedsiębiorstw.</w:t>
            </w:r>
          </w:p>
          <w:p w14:paraId="3483543D" w14:textId="77777777" w:rsidR="0080067F" w:rsidRPr="00106837" w:rsidRDefault="0080067F" w:rsidP="00302005">
            <w:pPr>
              <w:rPr>
                <w:rFonts w:asciiTheme="minorHAnsi" w:hAnsiTheme="minorHAnsi" w:cstheme="minorHAnsi"/>
                <w:color w:val="000000" w:themeColor="text1"/>
                <w:sz w:val="22"/>
                <w:szCs w:val="22"/>
              </w:rPr>
            </w:pPr>
          </w:p>
          <w:p w14:paraId="04928BCF" w14:textId="6586B9D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19</w:t>
            </w:r>
          </w:p>
          <w:p w14:paraId="7C9448D0" w14:textId="27D99BC6" w:rsidR="00F3738C"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OCZEKIWANE REZULTATY</w:t>
            </w:r>
          </w:p>
          <w:p w14:paraId="64F27FF3"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 wyniku wsparcia wskazanych powyżej potrzeb, zakłada się osiągnięcie następujących rezultatów wspierających realizację głównego celu (wzrostu produktywności polskiej gospodarki):</w:t>
            </w:r>
          </w:p>
          <w:p w14:paraId="63DADC7E" w14:textId="67B3E963" w:rsidR="00F6002B"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zwiększenie automatyzacji i robotyzacji przedsiębiorstw oraz</w:t>
            </w:r>
            <w:r w:rsidR="00F6002B" w:rsidRPr="00106837">
              <w:rPr>
                <w:rFonts w:asciiTheme="minorHAnsi" w:hAnsiTheme="minorHAnsi" w:cstheme="minorHAnsi"/>
                <w:color w:val="000000" w:themeColor="text1"/>
                <w:sz w:val="22"/>
                <w:szCs w:val="22"/>
              </w:rPr>
              <w:t xml:space="preserve"> organizacji społeczeństwa obywatelskiego;</w:t>
            </w:r>
          </w:p>
          <w:p w14:paraId="4623719B" w14:textId="1327192E" w:rsidR="00302005" w:rsidRPr="00106837" w:rsidRDefault="00F6002B"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 </w:t>
            </w:r>
            <w:r w:rsidR="00302005" w:rsidRPr="00106837">
              <w:rPr>
                <w:rFonts w:asciiTheme="minorHAnsi" w:hAnsiTheme="minorHAnsi" w:cstheme="minorHAnsi"/>
                <w:color w:val="000000" w:themeColor="text1"/>
                <w:sz w:val="22"/>
                <w:szCs w:val="22"/>
              </w:rPr>
              <w:t>rozwój dóbr i usług świadczonych przez organizacje społeczeństwa obywatelskiego mające wspierać społeczeństwo w cyfrowej transformacji</w:t>
            </w:r>
            <w:r w:rsidRPr="00106837">
              <w:rPr>
                <w:rFonts w:asciiTheme="minorHAnsi" w:hAnsiTheme="minorHAnsi" w:cstheme="minorHAnsi"/>
                <w:color w:val="000000" w:themeColor="text1"/>
                <w:sz w:val="22"/>
                <w:szCs w:val="22"/>
              </w:rPr>
              <w:t xml:space="preserve"> (NOWY REZULTAT)</w:t>
            </w:r>
            <w:r w:rsidR="00302005" w:rsidRPr="00106837">
              <w:rPr>
                <w:rFonts w:asciiTheme="minorHAnsi" w:hAnsiTheme="minorHAnsi" w:cstheme="minorHAnsi"/>
                <w:color w:val="000000" w:themeColor="text1"/>
                <w:sz w:val="22"/>
                <w:szCs w:val="22"/>
              </w:rPr>
              <w:t>;</w:t>
            </w:r>
          </w:p>
          <w:p w14:paraId="58CA2977" w14:textId="3F8E2495"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zwiększenie zaawansowania cyfrowego oraz skali wykorzystania danych w przedsiębiorstwach oraz organizacjach społeczeństwa obywatelskiego;</w:t>
            </w:r>
          </w:p>
          <w:p w14:paraId="10E38B94" w14:textId="0C413F7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wzrost skali inwestycji w przedsiębiorstwach oraz organizacjach społeczeństwa obywatelskiego, w szczególności inwestycji podnoszących ich zaawansowanie technologiczne;</w:t>
            </w:r>
          </w:p>
          <w:p w14:paraId="046E57DA" w14:textId="21B6227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 rozszerzenie zakresu i poprawa jakości e-usług publicznych oraz e-usług świadczonych przez organizacje społeczeństwa obywatelskiego</w:t>
            </w:r>
          </w:p>
          <w:p w14:paraId="2B15B817" w14:textId="7B441C8C" w:rsidR="00302005" w:rsidRPr="00106837" w:rsidRDefault="00302005" w:rsidP="00302005">
            <w:pPr>
              <w:rPr>
                <w:rFonts w:asciiTheme="minorHAnsi" w:hAnsiTheme="minorHAnsi" w:cstheme="minorHAnsi"/>
                <w:color w:val="000000" w:themeColor="text1"/>
                <w:sz w:val="22"/>
                <w:szCs w:val="22"/>
              </w:rPr>
            </w:pPr>
          </w:p>
          <w:p w14:paraId="7F083106" w14:textId="08B13C6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20-21</w:t>
            </w:r>
          </w:p>
          <w:p w14:paraId="6FE7443E" w14:textId="73A8AB55" w:rsidR="00302005"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DODANIE WSZĘDZIE OBOK PRZEDSIĘBIORSTW TAKŻE ORGANIZACJI SPOŁECZEŃSTWA OBYWATELSKIEGO ORAZ DOSTOSOWANIE WSKAZANYCH REZULTATÓW ZGODNIE Z PROPOZYCJĄ ZAPISÓW DO STRON 1-19.</w:t>
            </w:r>
          </w:p>
          <w:p w14:paraId="5E7128B6" w14:textId="259D68BC" w:rsidR="00F3738C" w:rsidRPr="00106837" w:rsidRDefault="00F3738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 TYM:</w:t>
            </w:r>
          </w:p>
          <w:p w14:paraId="22C7CD64" w14:textId="661F27AE" w:rsidR="001F3381" w:rsidRPr="00106837" w:rsidRDefault="001F3381" w:rsidP="00302005">
            <w:pPr>
              <w:rPr>
                <w:rFonts w:asciiTheme="minorHAnsi" w:hAnsiTheme="minorHAnsi" w:cstheme="minorHAnsi"/>
                <w:color w:val="000000" w:themeColor="text1"/>
                <w:sz w:val="22"/>
                <w:szCs w:val="22"/>
              </w:rPr>
            </w:pPr>
          </w:p>
          <w:p w14:paraId="54421A72" w14:textId="572DD654"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20</w:t>
            </w:r>
          </w:p>
          <w:p w14:paraId="148430E8" w14:textId="2E54E656" w:rsidR="001F3381" w:rsidRPr="00106837" w:rsidRDefault="001F3381" w:rsidP="00302005">
            <w:pPr>
              <w:rPr>
                <w:rFonts w:asciiTheme="minorHAnsi" w:hAnsiTheme="minorHAnsi" w:cstheme="minorHAnsi"/>
                <w:color w:val="000000" w:themeColor="text1"/>
                <w:sz w:val="22"/>
                <w:szCs w:val="22"/>
              </w:rPr>
            </w:pPr>
          </w:p>
          <w:p w14:paraId="6A1CE245" w14:textId="77777777" w:rsidR="001F3381" w:rsidRPr="00106837" w:rsidRDefault="001F3381" w:rsidP="001F3381">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Zapewnienie trwałego wzrostu polskiej gospodarki wymaga podnoszenia innowacyjności przedsiębiorstw i organizacji społeczeństwa obywatelskiego, która jest niezbędna dla poprawy produktywności i uzyskania pozytywnej zmiany strukturalnej w gospodarce. </w:t>
            </w:r>
          </w:p>
          <w:p w14:paraId="71215E89" w14:textId="50FEA3CE" w:rsidR="001F3381" w:rsidRPr="00106837" w:rsidRDefault="001F3381" w:rsidP="001F3381">
            <w:pPr>
              <w:pStyle w:val="Default"/>
              <w:rPr>
                <w:rFonts w:asciiTheme="minorHAnsi" w:hAnsiTheme="minorHAnsi" w:cstheme="minorHAnsi"/>
                <w:sz w:val="22"/>
                <w:szCs w:val="22"/>
              </w:rPr>
            </w:pPr>
            <w:r w:rsidRPr="00106837">
              <w:rPr>
                <w:rFonts w:asciiTheme="minorHAnsi" w:hAnsiTheme="minorHAnsi" w:cstheme="minorHAnsi"/>
                <w:sz w:val="22"/>
                <w:szCs w:val="22"/>
              </w:rPr>
              <w:t>….</w:t>
            </w:r>
          </w:p>
          <w:p w14:paraId="53DEEF60" w14:textId="2A92120A" w:rsidR="001F3381" w:rsidRPr="00106837" w:rsidRDefault="001F3381" w:rsidP="001F3381">
            <w:pPr>
              <w:pStyle w:val="Default"/>
              <w:rPr>
                <w:rFonts w:asciiTheme="minorHAnsi" w:hAnsiTheme="minorHAnsi" w:cstheme="minorHAnsi"/>
                <w:sz w:val="22"/>
                <w:szCs w:val="22"/>
              </w:rPr>
            </w:pPr>
          </w:p>
          <w:p w14:paraId="3D734864" w14:textId="02602E27" w:rsidR="001F3381" w:rsidRPr="00106837" w:rsidRDefault="001F3381" w:rsidP="001F3381">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W wyniku wsparcia wskazanych powyżej potrzeb, zakłada się osiągnięcie następujących rezultatów: zwiększenie produktywności przedsiębiorstw i organizacji społeczeństwa obywatelskiego; zwiększenie intensywności wykorzystania technologii i wiedzy w gospodarce; poprawę pozycji działających w Polsce przedsiębiorstw w światowych łańcuchach dostaw; poszerzenie grupy przedsiębiorstw i organizacji społeczeństwa obywatelskiego opierających swoją działalność o wykorzystanie innowacji. </w:t>
            </w:r>
          </w:p>
          <w:p w14:paraId="0A15319C" w14:textId="77777777" w:rsidR="001F3381" w:rsidRPr="00106837" w:rsidRDefault="001F3381" w:rsidP="00302005">
            <w:pPr>
              <w:rPr>
                <w:rFonts w:asciiTheme="minorHAnsi" w:hAnsiTheme="minorHAnsi" w:cstheme="minorHAnsi"/>
                <w:color w:val="000000" w:themeColor="text1"/>
                <w:sz w:val="22"/>
                <w:szCs w:val="22"/>
              </w:rPr>
            </w:pPr>
          </w:p>
          <w:p w14:paraId="61318EA9" w14:textId="15587C2D" w:rsidR="00302005" w:rsidRPr="00106837"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21</w:t>
            </w:r>
          </w:p>
          <w:p w14:paraId="6E596092" w14:textId="52ED79C5" w:rsidR="001F3381" w:rsidRPr="00106837" w:rsidRDefault="001F3381" w:rsidP="001F3381">
            <w:pPr>
              <w:pStyle w:val="Default"/>
              <w:rPr>
                <w:rFonts w:asciiTheme="minorHAnsi" w:hAnsiTheme="minorHAnsi" w:cstheme="minorHAnsi"/>
                <w:sz w:val="22"/>
                <w:szCs w:val="22"/>
              </w:rPr>
            </w:pPr>
            <w:r w:rsidRPr="00106837">
              <w:rPr>
                <w:rFonts w:asciiTheme="minorHAnsi" w:hAnsiTheme="minorHAnsi" w:cstheme="minorHAnsi"/>
                <w:sz w:val="22"/>
                <w:szCs w:val="22"/>
              </w:rPr>
              <w:t>Obszar: wzmacnianie potencjału przedsiębiorstw, organizacji społeczeństwa obywatel</w:t>
            </w:r>
            <w:r w:rsidR="00106837">
              <w:rPr>
                <w:rFonts w:asciiTheme="minorHAnsi" w:hAnsiTheme="minorHAnsi" w:cstheme="minorHAnsi"/>
                <w:sz w:val="22"/>
                <w:szCs w:val="22"/>
              </w:rPr>
              <w:t>s</w:t>
            </w:r>
            <w:r w:rsidRPr="00106837">
              <w:rPr>
                <w:rFonts w:asciiTheme="minorHAnsi" w:hAnsiTheme="minorHAnsi" w:cstheme="minorHAnsi"/>
                <w:sz w:val="22"/>
                <w:szCs w:val="22"/>
              </w:rPr>
              <w:t xml:space="preserve">kiego i administracji publicznej na rzecz nowoczesnej gospodarki </w:t>
            </w:r>
          </w:p>
          <w:p w14:paraId="7EA08E87" w14:textId="77777777" w:rsidR="001F3381" w:rsidRPr="00106837" w:rsidRDefault="001F3381" w:rsidP="00302005">
            <w:pPr>
              <w:pStyle w:val="Default"/>
              <w:rPr>
                <w:rFonts w:asciiTheme="minorHAnsi" w:hAnsiTheme="minorHAnsi" w:cstheme="minorHAnsi"/>
                <w:color w:val="000000" w:themeColor="text1"/>
                <w:sz w:val="22"/>
                <w:szCs w:val="22"/>
              </w:rPr>
            </w:pPr>
          </w:p>
          <w:p w14:paraId="79AEBA75" w14:textId="034FD2A6" w:rsidR="00F6002B" w:rsidRPr="00106837" w:rsidRDefault="00F6002B" w:rsidP="00F6002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Globalne trendy związane z cyfryzacją oraz nowym podejściem do danych wymagają zmiany modelu funkcjonowania zarówno po stronie przedsiębiorstw, organizacji społeczeństwa obywatelskiego, jak i w sektorze publicznym, w oparciu o rozwój usług cyfrowych opartych na wykorzystaniu danych. </w:t>
            </w:r>
          </w:p>
          <w:p w14:paraId="2F98B690" w14:textId="3642257C" w:rsidR="00F6002B" w:rsidRPr="00106837" w:rsidRDefault="00F3738C"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t>
            </w:r>
          </w:p>
          <w:p w14:paraId="07925FA6" w14:textId="6FDC79DE" w:rsidR="00302005" w:rsidRPr="00106837"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W wyniku wsparcia wskazanych powyżej potrzeb, zakłada się osiągnięcie następujących rezultatów: zwiększenie automatyzacji i robotyzacji </w:t>
            </w:r>
            <w:r w:rsidRPr="00106837">
              <w:rPr>
                <w:rFonts w:asciiTheme="minorHAnsi" w:hAnsiTheme="minorHAnsi" w:cstheme="minorHAnsi"/>
                <w:color w:val="000000" w:themeColor="text1"/>
                <w:sz w:val="22"/>
                <w:szCs w:val="22"/>
              </w:rPr>
              <w:lastRenderedPageBreak/>
              <w:t>przedsiębiorstw</w:t>
            </w:r>
            <w:r w:rsidR="00F3738C" w:rsidRPr="00106837">
              <w:rPr>
                <w:rFonts w:asciiTheme="minorHAnsi" w:hAnsiTheme="minorHAnsi" w:cstheme="minorHAnsi"/>
                <w:color w:val="000000" w:themeColor="text1"/>
                <w:sz w:val="22"/>
                <w:szCs w:val="22"/>
              </w:rPr>
              <w:t xml:space="preserve"> i</w:t>
            </w:r>
            <w:r w:rsidRPr="00106837">
              <w:rPr>
                <w:rFonts w:asciiTheme="minorHAnsi" w:hAnsiTheme="minorHAnsi" w:cstheme="minorHAnsi"/>
                <w:color w:val="000000" w:themeColor="text1"/>
                <w:sz w:val="22"/>
                <w:szCs w:val="22"/>
              </w:rPr>
              <w:t xml:space="preserve"> </w:t>
            </w:r>
            <w:r w:rsidR="00F3738C" w:rsidRPr="00106837">
              <w:rPr>
                <w:rFonts w:asciiTheme="minorHAnsi" w:hAnsiTheme="minorHAnsi" w:cstheme="minorHAnsi"/>
                <w:color w:val="000000" w:themeColor="text1"/>
                <w:sz w:val="22"/>
                <w:szCs w:val="22"/>
              </w:rPr>
              <w:t xml:space="preserve">organizacje społeczeństwa obywatelskiego; </w:t>
            </w:r>
            <w:r w:rsidRPr="00106837">
              <w:rPr>
                <w:rFonts w:asciiTheme="minorHAnsi" w:hAnsiTheme="minorHAnsi" w:cstheme="minorHAnsi"/>
                <w:color w:val="000000" w:themeColor="text1"/>
                <w:sz w:val="22"/>
                <w:szCs w:val="22"/>
              </w:rPr>
              <w:t xml:space="preserve">rozwój dóbr i usług świadczonych przez organizacje społeczeństwa obywatelskiego mające wspierać społeczeństwo w cyfrowej transformacji; zwiększenie zaawansowania cyfrowego przedsiębiorstw i organizacji społeczeństwa obywatelskiego; zwiększenie dostępności e-usług publicznych oraz e-usług świadczonych przez organizacje społeczeństwa obywatelskiego. </w:t>
            </w:r>
          </w:p>
          <w:p w14:paraId="47455F28" w14:textId="5E6298F2" w:rsidR="00302005" w:rsidRPr="00106837" w:rsidRDefault="00302005" w:rsidP="00302005">
            <w:pPr>
              <w:pStyle w:val="Default"/>
              <w:rPr>
                <w:rFonts w:asciiTheme="minorHAnsi" w:hAnsiTheme="minorHAnsi" w:cstheme="minorHAnsi"/>
                <w:color w:val="000000" w:themeColor="text1"/>
                <w:sz w:val="22"/>
                <w:szCs w:val="22"/>
              </w:rPr>
            </w:pPr>
          </w:p>
        </w:tc>
      </w:tr>
      <w:tr w:rsidR="001F3381" w:rsidRPr="00106837" w14:paraId="0A58380C" w14:textId="77777777" w:rsidTr="004E5E43">
        <w:trPr>
          <w:trHeight w:val="557"/>
        </w:trPr>
        <w:tc>
          <w:tcPr>
            <w:tcW w:w="1665" w:type="dxa"/>
          </w:tcPr>
          <w:p w14:paraId="26C8A7CC" w14:textId="1E8D1D6E"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1.2 Cel „Bardziej przyjazna dla środowiska niskoemisyjna Europa”</w:t>
            </w:r>
          </w:p>
        </w:tc>
        <w:tc>
          <w:tcPr>
            <w:tcW w:w="850" w:type="dxa"/>
          </w:tcPr>
          <w:p w14:paraId="7ADA179F" w14:textId="47073DEF" w:rsidR="001F3381" w:rsidRPr="00106837" w:rsidRDefault="00106837" w:rsidP="00302005">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27-54</w:t>
            </w:r>
          </w:p>
        </w:tc>
        <w:tc>
          <w:tcPr>
            <w:tcW w:w="5812" w:type="dxa"/>
          </w:tcPr>
          <w:p w14:paraId="1BC918CA" w14:textId="1017C57F" w:rsidR="001F3381" w:rsidRPr="00106837" w:rsidRDefault="00106837" w:rsidP="00302005">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 xml:space="preserve">Organizacje społeczeństwa obywatelskiego są ważnym nośnikiem informacji i edukacji w zakresie ekologii, ochrony środowiska, zmian klimatu, niskoemisyjności i innych zagadnień związanych z zachowaniem równowagi klimatycznej i </w:t>
            </w:r>
            <w:proofErr w:type="spellStart"/>
            <w:r>
              <w:rPr>
                <w:rFonts w:asciiTheme="minorHAnsi" w:hAnsiTheme="minorHAnsi" w:cstheme="minorHAnsi"/>
                <w:color w:val="000000" w:themeColor="text1"/>
                <w:sz w:val="22"/>
                <w:szCs w:val="22"/>
              </w:rPr>
              <w:t>nieskoemisyjności</w:t>
            </w:r>
            <w:proofErr w:type="spellEnd"/>
            <w:r>
              <w:rPr>
                <w:rFonts w:asciiTheme="minorHAnsi" w:hAnsiTheme="minorHAnsi" w:cstheme="minorHAnsi"/>
                <w:color w:val="000000" w:themeColor="text1"/>
                <w:sz w:val="22"/>
                <w:szCs w:val="22"/>
              </w:rPr>
              <w:t xml:space="preserve"> w Europie. Dodatkowo ważne jest także by same miały możliwość poprawy </w:t>
            </w:r>
            <w:r w:rsidR="001539BC">
              <w:rPr>
                <w:rFonts w:asciiTheme="minorHAnsi" w:hAnsiTheme="minorHAnsi" w:cstheme="minorHAnsi"/>
                <w:color w:val="000000" w:themeColor="text1"/>
                <w:sz w:val="22"/>
                <w:szCs w:val="22"/>
              </w:rPr>
              <w:t xml:space="preserve">efektywności </w:t>
            </w:r>
            <w:r>
              <w:rPr>
                <w:rFonts w:asciiTheme="minorHAnsi" w:hAnsiTheme="minorHAnsi" w:cstheme="minorHAnsi"/>
                <w:color w:val="000000" w:themeColor="text1"/>
                <w:sz w:val="22"/>
                <w:szCs w:val="22"/>
              </w:rPr>
              <w:t>energetycznej posiadanych zasobów.</w:t>
            </w:r>
          </w:p>
        </w:tc>
        <w:tc>
          <w:tcPr>
            <w:tcW w:w="7229" w:type="dxa"/>
          </w:tcPr>
          <w:p w14:paraId="593FE860"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27</w:t>
            </w:r>
          </w:p>
          <w:p w14:paraId="1FFF9D7C"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2798E9B6"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poprawa efektywności energetycznej w przedsiębiorstwach i organizacjach społeczeństwa obywatelskiego (wraz z audytem), inwestycje ograniczające zużycie energii, odzyskiwanie energii w procesie produkcyjnym, zastosowanie efektywnych energetycznie technologii, głęboka i kompleksowa modernizacja energetyczna budynków w przedsiębiorstwach i organizacjach społeczeństwa obywatelskiego, wymiana urządzeń na energooszczędne wraz z instalacją urządzeń OZE;</w:t>
            </w:r>
          </w:p>
          <w:p w14:paraId="3B0BEF5F" w14:textId="77777777" w:rsidR="001F3381" w:rsidRPr="00106837" w:rsidRDefault="001F3381" w:rsidP="00302005">
            <w:pPr>
              <w:rPr>
                <w:rFonts w:asciiTheme="minorHAnsi" w:hAnsiTheme="minorHAnsi" w:cstheme="minorHAnsi"/>
                <w:color w:val="000000" w:themeColor="text1"/>
                <w:sz w:val="22"/>
                <w:szCs w:val="22"/>
              </w:rPr>
            </w:pPr>
          </w:p>
          <w:p w14:paraId="22C0FAA4"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28</w:t>
            </w:r>
          </w:p>
          <w:p w14:paraId="24F272BB"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OCZEKIWANE REZULTATY</w:t>
            </w:r>
          </w:p>
          <w:p w14:paraId="6BA5C238"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wdrożenie rozwiązań mających na celu obniżenie energochłonności sektora przedsiębiorstw i organizacji społeczeństwa obywatelskiego;</w:t>
            </w:r>
          </w:p>
          <w:p w14:paraId="41103EC3" w14:textId="77777777" w:rsidR="001F3381" w:rsidRPr="00106837" w:rsidRDefault="001F3381" w:rsidP="00302005">
            <w:pPr>
              <w:rPr>
                <w:rFonts w:asciiTheme="minorHAnsi" w:hAnsiTheme="minorHAnsi" w:cstheme="minorHAnsi"/>
                <w:color w:val="000000" w:themeColor="text1"/>
                <w:sz w:val="22"/>
                <w:szCs w:val="22"/>
              </w:rPr>
            </w:pPr>
          </w:p>
          <w:p w14:paraId="16142667"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35</w:t>
            </w:r>
          </w:p>
          <w:p w14:paraId="36DE9718" w14:textId="77777777" w:rsidR="001F3381" w:rsidRPr="00106837" w:rsidRDefault="001F3381"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3E2E3E84" w14:textId="77777777" w:rsidR="00184B3C" w:rsidRPr="00106837" w:rsidRDefault="00184B3C"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edukacja i promocja zachowań indywidualnych oraz grupowych przy szczególnym zaangażowaniu organizacji społeczeństwa obywatelskiego, które sprzyjają zwiększeniu świadomości o zmianach klimatu, racjonalnemu korzystaniu z zasobów środowiskowych i wspierają ochronę zasobów nieodnawialnych.</w:t>
            </w:r>
          </w:p>
          <w:p w14:paraId="05C28CDF" w14:textId="525606AC" w:rsidR="00184B3C" w:rsidRPr="00106837" w:rsidRDefault="00184B3C" w:rsidP="00302005">
            <w:pPr>
              <w:rPr>
                <w:rFonts w:asciiTheme="minorHAnsi" w:hAnsiTheme="minorHAnsi" w:cstheme="minorHAnsi"/>
                <w:sz w:val="22"/>
                <w:szCs w:val="22"/>
              </w:rPr>
            </w:pPr>
            <w:r w:rsidRPr="00106837">
              <w:rPr>
                <w:rFonts w:asciiTheme="minorHAnsi" w:hAnsiTheme="minorHAnsi" w:cstheme="minorHAnsi"/>
                <w:sz w:val="22"/>
                <w:szCs w:val="22"/>
              </w:rPr>
              <w:t>- edukacja i promocja zachowań indywidualnych oraz grupowych przy szczególnym zaangażowaniu organizacji społeczeństwa obywatelskiego, które sprzyjają zmniejszeniu marnotrawstwa wody.</w:t>
            </w:r>
          </w:p>
          <w:p w14:paraId="494AE6E6" w14:textId="495E167D" w:rsidR="00184B3C" w:rsidRPr="00106837" w:rsidRDefault="00184B3C" w:rsidP="00302005">
            <w:pPr>
              <w:rPr>
                <w:rFonts w:asciiTheme="minorHAnsi" w:hAnsiTheme="minorHAnsi" w:cstheme="minorHAnsi"/>
                <w:sz w:val="22"/>
                <w:szCs w:val="22"/>
              </w:rPr>
            </w:pPr>
            <w:r w:rsidRPr="00106837">
              <w:rPr>
                <w:rFonts w:asciiTheme="minorHAnsi" w:hAnsiTheme="minorHAnsi" w:cstheme="minorHAnsi"/>
                <w:sz w:val="22"/>
                <w:szCs w:val="22"/>
              </w:rPr>
              <w:t>- edukacja i promocja zachowań indywidualnych oraz grupowych przy szczególnym zaangażowaniu organizacji społeczeństwa obywatelskiego, które sprzyjają zmniejszeniu produkcji śmieci oraz zwiększeniu ich stopnia segregacji i ponownego wykorzystania.</w:t>
            </w:r>
          </w:p>
          <w:p w14:paraId="3991A528" w14:textId="7E3CBDE4" w:rsidR="00184B3C" w:rsidRPr="00106837" w:rsidRDefault="00184B3C" w:rsidP="00302005">
            <w:pPr>
              <w:rPr>
                <w:rFonts w:asciiTheme="minorHAnsi" w:hAnsiTheme="minorHAnsi" w:cstheme="minorHAnsi"/>
                <w:sz w:val="22"/>
                <w:szCs w:val="22"/>
              </w:rPr>
            </w:pPr>
          </w:p>
          <w:p w14:paraId="7B4DCE68" w14:textId="73EF8DC0" w:rsidR="00184B3C" w:rsidRPr="00106837" w:rsidRDefault="00184B3C" w:rsidP="00302005">
            <w:pPr>
              <w:rPr>
                <w:rFonts w:asciiTheme="minorHAnsi" w:hAnsiTheme="minorHAnsi" w:cstheme="minorHAnsi"/>
                <w:sz w:val="22"/>
                <w:szCs w:val="22"/>
              </w:rPr>
            </w:pPr>
            <w:r w:rsidRPr="00106837">
              <w:rPr>
                <w:rFonts w:asciiTheme="minorHAnsi" w:hAnsiTheme="minorHAnsi" w:cstheme="minorHAnsi"/>
                <w:sz w:val="22"/>
                <w:szCs w:val="22"/>
              </w:rPr>
              <w:lastRenderedPageBreak/>
              <w:t>s. 40</w:t>
            </w:r>
          </w:p>
          <w:p w14:paraId="481E01E0" w14:textId="7DFB0140" w:rsidR="00184B3C" w:rsidRPr="00106837" w:rsidRDefault="00184B3C" w:rsidP="00302005">
            <w:pPr>
              <w:rPr>
                <w:rFonts w:asciiTheme="minorHAnsi" w:hAnsiTheme="minorHAnsi" w:cstheme="minorHAnsi"/>
                <w:sz w:val="22"/>
                <w:szCs w:val="22"/>
              </w:rPr>
            </w:pPr>
            <w:r w:rsidRPr="00106837">
              <w:rPr>
                <w:rFonts w:asciiTheme="minorHAnsi" w:hAnsiTheme="minorHAnsi" w:cstheme="minorHAnsi"/>
                <w:sz w:val="22"/>
                <w:szCs w:val="22"/>
              </w:rPr>
              <w:t>- prowadzenie działań informacyjno-edukacyjnych przy szczególnym zaangażowaniu organizacji społeczeństwa obywatelskiego, w zakresie ochrony przyrody, wsparcie miejsc edukacji ekologicznej,:</w:t>
            </w:r>
          </w:p>
          <w:p w14:paraId="216BE086" w14:textId="42913A4A" w:rsidR="00184B3C" w:rsidRPr="00106837" w:rsidRDefault="00184B3C" w:rsidP="00302005">
            <w:pPr>
              <w:rPr>
                <w:rFonts w:asciiTheme="minorHAnsi" w:hAnsiTheme="minorHAnsi" w:cstheme="minorHAnsi"/>
                <w:sz w:val="22"/>
                <w:szCs w:val="22"/>
              </w:rPr>
            </w:pPr>
          </w:p>
          <w:p w14:paraId="5875F8E8" w14:textId="0C0E4828" w:rsidR="00184B3C" w:rsidRPr="00106837" w:rsidRDefault="00184B3C" w:rsidP="00302005">
            <w:pPr>
              <w:rPr>
                <w:rFonts w:asciiTheme="minorHAnsi" w:hAnsiTheme="minorHAnsi" w:cstheme="minorHAnsi"/>
                <w:sz w:val="22"/>
                <w:szCs w:val="22"/>
              </w:rPr>
            </w:pPr>
            <w:r w:rsidRPr="00106837">
              <w:rPr>
                <w:rFonts w:asciiTheme="minorHAnsi" w:hAnsiTheme="minorHAnsi" w:cstheme="minorHAnsi"/>
                <w:sz w:val="22"/>
                <w:szCs w:val="22"/>
              </w:rPr>
              <w:t>s. 54</w:t>
            </w:r>
          </w:p>
          <w:p w14:paraId="1AF2E087" w14:textId="08384983" w:rsidR="00184B3C" w:rsidRPr="00106837" w:rsidRDefault="00184B3C" w:rsidP="00302005">
            <w:pPr>
              <w:rPr>
                <w:rFonts w:asciiTheme="minorHAnsi" w:hAnsiTheme="minorHAnsi" w:cstheme="minorHAnsi"/>
                <w:sz w:val="22"/>
                <w:szCs w:val="22"/>
              </w:rPr>
            </w:pPr>
            <w:r w:rsidRPr="00106837">
              <w:rPr>
                <w:rFonts w:asciiTheme="minorHAnsi" w:hAnsiTheme="minorHAnsi" w:cstheme="minorHAnsi"/>
                <w:sz w:val="22"/>
                <w:szCs w:val="22"/>
              </w:rPr>
              <w:t xml:space="preserve">Inwestycje finansowane ze środków polityki spójności będą miały na celu zapewnienie dostępu do sieci jak największej liczbie gospodarstw domowych, przedsiębiorstw i organizacji społeczeństwa obywatelskiego oraz w budynkach użyteczności publicznej na terenach, na których nie są przewidziane inwestycje komercyjne ze względu na ich niedochodowość. </w:t>
            </w:r>
          </w:p>
          <w:p w14:paraId="0CC8B1C3" w14:textId="3F7850DA" w:rsidR="00184B3C" w:rsidRPr="00106837" w:rsidRDefault="00184B3C" w:rsidP="00302005">
            <w:pPr>
              <w:rPr>
                <w:rFonts w:asciiTheme="minorHAnsi" w:hAnsiTheme="minorHAnsi" w:cstheme="minorHAnsi"/>
                <w:color w:val="000000" w:themeColor="text1"/>
                <w:sz w:val="22"/>
                <w:szCs w:val="22"/>
              </w:rPr>
            </w:pPr>
          </w:p>
        </w:tc>
      </w:tr>
      <w:tr w:rsidR="00302005" w:rsidRPr="00106837" w14:paraId="10D66A7A" w14:textId="77777777" w:rsidTr="004E5E43">
        <w:trPr>
          <w:trHeight w:val="557"/>
        </w:trPr>
        <w:tc>
          <w:tcPr>
            <w:tcW w:w="1665" w:type="dxa"/>
          </w:tcPr>
          <w:p w14:paraId="41020975" w14:textId="7D21C285"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1.4 Cel „Europa o silniejszym wymiarze społecznym”</w:t>
            </w:r>
          </w:p>
        </w:tc>
        <w:tc>
          <w:tcPr>
            <w:tcW w:w="850" w:type="dxa"/>
          </w:tcPr>
          <w:p w14:paraId="0631B31C" w14:textId="4495AD13"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60-63</w:t>
            </w:r>
          </w:p>
        </w:tc>
        <w:tc>
          <w:tcPr>
            <w:tcW w:w="5812" w:type="dxa"/>
          </w:tcPr>
          <w:p w14:paraId="37B9C065" w14:textId="54188969"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 dokumencie zauważa się bardzo pobieżną analizę sytuacji kobiet na rynku pracy. Nie poddano takich problemów i zjawisk dotykających kobiet, takich jak:</w:t>
            </w:r>
          </w:p>
          <w:p w14:paraId="6C16BD81"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niższe zarobki niż mężczyźni na tych samych stanowiskach;</w:t>
            </w:r>
          </w:p>
          <w:p w14:paraId="3F70DD66" w14:textId="4C3B1B0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szklany sufit jako element nierówności;</w:t>
            </w:r>
          </w:p>
          <w:p w14:paraId="67EA5C4E" w14:textId="1FDFA5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opieka nad osobami zależnymi w tym starszymi rodzicami – zjawisko opieki nad rodzicami wymagającymi opieki dotyka głównie kobiet i wymaga rozwoju usług w tym zakresie także na terenach wiejskich;</w:t>
            </w:r>
          </w:p>
          <w:p w14:paraId="6496ADDB" w14:textId="3B12CB8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wpływ pandemii na dodatkowe zobowiązania pracujących kobiet w zakresie opieki nad dziećmi w wieku szkolnym;</w:t>
            </w:r>
          </w:p>
          <w:p w14:paraId="12B94E11" w14:textId="77777777" w:rsidR="00302005" w:rsidRPr="00106837" w:rsidRDefault="00302005" w:rsidP="00302005">
            <w:pPr>
              <w:rPr>
                <w:rFonts w:asciiTheme="minorHAnsi" w:hAnsiTheme="minorHAnsi" w:cstheme="minorHAnsi"/>
                <w:color w:val="000000" w:themeColor="text1"/>
                <w:sz w:val="22"/>
                <w:szCs w:val="22"/>
              </w:rPr>
            </w:pPr>
          </w:p>
          <w:p w14:paraId="134B2987" w14:textId="0398A9DE"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Doprecyzowania wymaga również kwestia migrantów i ich adaptacji.</w:t>
            </w:r>
          </w:p>
        </w:tc>
        <w:tc>
          <w:tcPr>
            <w:tcW w:w="7229" w:type="dxa"/>
          </w:tcPr>
          <w:p w14:paraId="40FBE049"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60</w:t>
            </w:r>
          </w:p>
          <w:p w14:paraId="55D46860"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Dodanie analizy dotyczącej takich zjawisk dotykających kobiety jak:</w:t>
            </w:r>
          </w:p>
          <w:p w14:paraId="31FF2DC4" w14:textId="28964B75"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niższe zarobki niż mężczyźni na tych samych stanowiskach;</w:t>
            </w:r>
          </w:p>
          <w:p w14:paraId="40F51951" w14:textId="4E6665B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szklany sufit jako element nierówności;</w:t>
            </w:r>
          </w:p>
          <w:p w14:paraId="5A12AC64" w14:textId="43E1633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opieka nad osobami zależnymi w tym starszymi rodzicami – zjawisko opieki nad rodzicami wymagającymi wsparcia dotyka głównie kobiet i wymaga rozwoju różnych usług m.in. w zakresie opieki, pielęgnacji, utrzymania i rozwoju więzi społecznych itp. także na terenach wiejskich;</w:t>
            </w:r>
          </w:p>
          <w:p w14:paraId="0CD1ECE3" w14:textId="5F95158D"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wpływ pandemii na dodatkowe obciążenie pracujących kobiet w zakresie opieki nad dziećmi;</w:t>
            </w:r>
          </w:p>
          <w:p w14:paraId="3879B299" w14:textId="77777777" w:rsidR="00302005" w:rsidRPr="00106837" w:rsidRDefault="00302005" w:rsidP="00302005">
            <w:pPr>
              <w:rPr>
                <w:rFonts w:asciiTheme="minorHAnsi" w:hAnsiTheme="minorHAnsi" w:cstheme="minorHAnsi"/>
                <w:color w:val="000000" w:themeColor="text1"/>
                <w:sz w:val="22"/>
                <w:szCs w:val="22"/>
              </w:rPr>
            </w:pPr>
          </w:p>
          <w:p w14:paraId="7568A965" w14:textId="3D5F7562"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 ślad za tym modyfikacja i dodanie odpowiednich działań w zakresie wsparcia s. 63</w:t>
            </w:r>
          </w:p>
          <w:p w14:paraId="41D68B47"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budowanie równowagi między życiem zawodowym a prywatnym (elastyczny wymiar czasu pracy, praca w niepełnym wymiarze), zwiększanie dostępu do opieki nad dziećmi w wieku do lat 3 oraz w wieku do rozpoczęcia przygotowania przedszkolnego, zwiększanie dostępu do opieki nad osobami zależnymi oraz starszymi w tym na terenach wiejskich</w:t>
            </w:r>
          </w:p>
          <w:p w14:paraId="5EAA022D" w14:textId="77777777" w:rsidR="00302005" w:rsidRPr="00106837" w:rsidRDefault="00302005" w:rsidP="00302005">
            <w:pPr>
              <w:rPr>
                <w:rFonts w:asciiTheme="minorHAnsi" w:hAnsiTheme="minorHAnsi" w:cstheme="minorHAnsi"/>
                <w:color w:val="000000" w:themeColor="text1"/>
                <w:sz w:val="22"/>
                <w:szCs w:val="22"/>
              </w:rPr>
            </w:pPr>
          </w:p>
          <w:p w14:paraId="4259C6BD" w14:textId="77777777" w:rsidR="00302005" w:rsidRPr="00106837" w:rsidRDefault="00302005" w:rsidP="00302005">
            <w:pPr>
              <w:rPr>
                <w:rFonts w:asciiTheme="minorHAnsi" w:hAnsiTheme="minorHAnsi" w:cstheme="minorHAnsi"/>
                <w:color w:val="000000" w:themeColor="text1"/>
                <w:sz w:val="22"/>
                <w:szCs w:val="22"/>
                <w:shd w:val="clear" w:color="auto" w:fill="FFFFFF"/>
              </w:rPr>
            </w:pPr>
            <w:r w:rsidRPr="00106837">
              <w:rPr>
                <w:rFonts w:asciiTheme="minorHAnsi" w:hAnsiTheme="minorHAnsi" w:cstheme="minorHAnsi"/>
                <w:color w:val="000000" w:themeColor="text1"/>
                <w:sz w:val="22"/>
                <w:szCs w:val="22"/>
                <w:shd w:val="clear" w:color="auto" w:fill="FFFFFF"/>
              </w:rPr>
              <w:t>s. 62</w:t>
            </w:r>
          </w:p>
          <w:p w14:paraId="6D647215" w14:textId="7550E892"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shd w:val="clear" w:color="auto" w:fill="FFFFFF"/>
              </w:rPr>
              <w:t>Dodanie zapisu  w trzecim akapicie</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dotyczącym migrantów i ich adaptacji. (...) uznawanie</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ich umiejętności i umożliwienie im pracy w zawodach odpowiadającym ich</w:t>
            </w:r>
            <w:r w:rsidRPr="00106837">
              <w:rPr>
                <w:rFonts w:asciiTheme="minorHAnsi" w:hAnsiTheme="minorHAnsi" w:cstheme="minorHAnsi"/>
                <w:color w:val="000000" w:themeColor="text1"/>
                <w:sz w:val="22"/>
                <w:szCs w:val="22"/>
              </w:rPr>
              <w:t xml:space="preserve"> </w:t>
            </w:r>
            <w:r w:rsidRPr="00106837">
              <w:rPr>
                <w:rFonts w:asciiTheme="minorHAnsi" w:hAnsiTheme="minorHAnsi" w:cstheme="minorHAnsi"/>
                <w:color w:val="000000" w:themeColor="text1"/>
                <w:sz w:val="22"/>
                <w:szCs w:val="22"/>
                <w:shd w:val="clear" w:color="auto" w:fill="FFFFFF"/>
              </w:rPr>
              <w:t>umiejętnościom i doświadczeniu. Ponadto istotna jest również możliwość nauki języka, adaptacja kulturowa i przeciwdziałanie powstawaniu gett.</w:t>
            </w:r>
          </w:p>
          <w:p w14:paraId="53377027" w14:textId="30A57679" w:rsidR="00302005" w:rsidRPr="00106837" w:rsidRDefault="00302005" w:rsidP="00302005">
            <w:pPr>
              <w:rPr>
                <w:rFonts w:asciiTheme="minorHAnsi" w:hAnsiTheme="minorHAnsi" w:cstheme="minorHAnsi"/>
                <w:color w:val="000000" w:themeColor="text1"/>
                <w:sz w:val="22"/>
                <w:szCs w:val="22"/>
              </w:rPr>
            </w:pPr>
          </w:p>
        </w:tc>
      </w:tr>
      <w:tr w:rsidR="00302005" w:rsidRPr="00106837" w14:paraId="4E837B08" w14:textId="77777777" w:rsidTr="004E5E43">
        <w:trPr>
          <w:trHeight w:val="285"/>
        </w:trPr>
        <w:tc>
          <w:tcPr>
            <w:tcW w:w="1665" w:type="dxa"/>
            <w:vMerge w:val="restart"/>
          </w:tcPr>
          <w:p w14:paraId="623F276D" w14:textId="2420A31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1.4 Cel „Europa o silniejszym wymiarze społecznym”</w:t>
            </w:r>
          </w:p>
        </w:tc>
        <w:tc>
          <w:tcPr>
            <w:tcW w:w="850" w:type="dxa"/>
          </w:tcPr>
          <w:p w14:paraId="2BD87C28" w14:textId="07E3D9E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70</w:t>
            </w:r>
          </w:p>
        </w:tc>
        <w:tc>
          <w:tcPr>
            <w:tcW w:w="5812" w:type="dxa"/>
          </w:tcPr>
          <w:p w14:paraId="216E4961"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12 stycznia br. Minister Rodziny i Polityki Społecznej wydała zarządzenie w sprawie powołania Zespołu do spraw opracowania Strategii </w:t>
            </w:r>
            <w:proofErr w:type="spellStart"/>
            <w:r w:rsidRPr="00106837">
              <w:rPr>
                <w:rFonts w:asciiTheme="minorHAnsi" w:hAnsiTheme="minorHAnsi" w:cstheme="minorHAnsi"/>
                <w:color w:val="000000" w:themeColor="text1"/>
                <w:sz w:val="22"/>
                <w:szCs w:val="22"/>
              </w:rPr>
              <w:t>deinstytucjonalizacji</w:t>
            </w:r>
            <w:proofErr w:type="spellEnd"/>
            <w:r w:rsidRPr="00106837">
              <w:rPr>
                <w:rFonts w:asciiTheme="minorHAnsi" w:hAnsiTheme="minorHAnsi" w:cstheme="minorHAnsi"/>
                <w:color w:val="000000" w:themeColor="text1"/>
                <w:sz w:val="22"/>
                <w:szCs w:val="22"/>
              </w:rPr>
              <w:t xml:space="preserve"> usług społecznych w Polsce. Co istotne wskazano, iż prace mają doprowadzić do opracowania Strategii </w:t>
            </w:r>
            <w:proofErr w:type="spellStart"/>
            <w:r w:rsidRPr="00106837">
              <w:rPr>
                <w:rFonts w:asciiTheme="minorHAnsi" w:hAnsiTheme="minorHAnsi" w:cstheme="minorHAnsi"/>
                <w:color w:val="000000" w:themeColor="text1"/>
                <w:sz w:val="22"/>
                <w:szCs w:val="22"/>
              </w:rPr>
              <w:t>deinstytucjonalizacji</w:t>
            </w:r>
            <w:proofErr w:type="spellEnd"/>
            <w:r w:rsidRPr="00106837">
              <w:rPr>
                <w:rFonts w:asciiTheme="minorHAnsi" w:hAnsiTheme="minorHAnsi" w:cstheme="minorHAnsi"/>
                <w:color w:val="000000" w:themeColor="text1"/>
                <w:sz w:val="22"/>
                <w:szCs w:val="22"/>
              </w:rPr>
              <w:t xml:space="preserve"> usług społecznych w Polsce z uwzględnieniem potrzeb osób z niepełnosprawnościami, osób z zaburzeniami psychicznymi, osób starszych, rodzin, dzieci i młodzieży, w tym z pieczy zastępczej, a także osób bezdomnych. Wskazano, iż przewodniczący Zespołu Paweł </w:t>
            </w:r>
            <w:proofErr w:type="spellStart"/>
            <w:r w:rsidRPr="00106837">
              <w:rPr>
                <w:rFonts w:asciiTheme="minorHAnsi" w:hAnsiTheme="minorHAnsi" w:cstheme="minorHAnsi"/>
                <w:color w:val="000000" w:themeColor="text1"/>
                <w:sz w:val="22"/>
                <w:szCs w:val="22"/>
              </w:rPr>
              <w:t>Wdówik</w:t>
            </w:r>
            <w:proofErr w:type="spellEnd"/>
            <w:r w:rsidRPr="00106837">
              <w:rPr>
                <w:rFonts w:asciiTheme="minorHAnsi" w:hAnsiTheme="minorHAnsi" w:cstheme="minorHAnsi"/>
                <w:color w:val="000000" w:themeColor="text1"/>
                <w:sz w:val="22"/>
                <w:szCs w:val="22"/>
              </w:rPr>
              <w:t xml:space="preserve"> – Sekretarz Stanu, Pełnomocnik Rządu do Spraw Osób Niepełnosprawnych, ma przedstawić ministrowi projekt strategii do dnia 30 kwietnia 2021 roku. Ponadto określono, że opracowanie Strategii ma na celu m.in. spełnienie warunku podstawowego pn. Krajowe ramy strategiczne polityki na rzecz włączenia społecznego i walki z ubóstwem, określonego w załączniku nr 4 do Wniosku Rozporządzenia Parlamentu Europejskiego i Rady ustanawiającego wspólne przepisy dotyczące Europejskiego Funduszu Rozwoju Regionalnego, Europejskiego Funduszu Społecznego Plus, Funduszu Spójności i Europejskiego Funduszu Morskiego i Rybackiego, a także przepisy finansowe na potrzeby tych funduszy oraz na potrzeby Funduszu Azylu i Migracji, Funduszu Bezpieczeństwa Wewnętrznego i Instrumentu na rzecz Zarządzania Granicami i Wiz. Należy zatem doprowadzić do zgodności z deklaracją Minister Rodziny i Polityki Społecznej, które nie były znane przed przyjęciem projektu umowy partnerstwa.</w:t>
            </w:r>
          </w:p>
          <w:p w14:paraId="2B1FD22A" w14:textId="77777777" w:rsidR="00302005" w:rsidRPr="00106837" w:rsidRDefault="00302005" w:rsidP="00302005">
            <w:pPr>
              <w:rPr>
                <w:rFonts w:asciiTheme="minorHAnsi" w:hAnsiTheme="minorHAnsi" w:cstheme="minorHAnsi"/>
                <w:color w:val="000000" w:themeColor="text1"/>
                <w:sz w:val="22"/>
                <w:szCs w:val="22"/>
              </w:rPr>
            </w:pPr>
          </w:p>
        </w:tc>
        <w:tc>
          <w:tcPr>
            <w:tcW w:w="7229" w:type="dxa"/>
          </w:tcPr>
          <w:p w14:paraId="4FE16968"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70</w:t>
            </w:r>
          </w:p>
          <w:p w14:paraId="28CF0E47" w14:textId="152C107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Wiodącymi dokumentami strategicznymi na poziomie krajowym w obszarze wspierania włączenia społecznego i walki z ubóstwem są Strategia Rozwoju Kapitału Ludzkiego, Strategia Rozwoju Kapitału Społecznego, Strategia na rzecz osób z niepełnosprawnościami oraz Strategia </w:t>
            </w:r>
            <w:proofErr w:type="spellStart"/>
            <w:r w:rsidRPr="00106837">
              <w:rPr>
                <w:rFonts w:asciiTheme="minorHAnsi" w:hAnsiTheme="minorHAnsi" w:cstheme="minorHAnsi"/>
                <w:color w:val="000000" w:themeColor="text1"/>
                <w:sz w:val="22"/>
                <w:szCs w:val="22"/>
              </w:rPr>
              <w:t>deinstytucjonalizacji</w:t>
            </w:r>
            <w:proofErr w:type="spellEnd"/>
            <w:r w:rsidRPr="00106837">
              <w:rPr>
                <w:rFonts w:asciiTheme="minorHAnsi" w:hAnsiTheme="minorHAnsi" w:cstheme="minorHAnsi"/>
                <w:color w:val="000000" w:themeColor="text1"/>
                <w:sz w:val="22"/>
                <w:szCs w:val="22"/>
              </w:rPr>
              <w:t xml:space="preserve"> usług społecznych. Klu</w:t>
            </w:r>
            <w:r w:rsidR="002F5795">
              <w:rPr>
                <w:rFonts w:asciiTheme="minorHAnsi" w:hAnsiTheme="minorHAnsi" w:cstheme="minorHAnsi"/>
                <w:color w:val="000000" w:themeColor="text1"/>
                <w:sz w:val="22"/>
                <w:szCs w:val="22"/>
              </w:rPr>
              <w:t xml:space="preserve">czowe w tym obszarze będą </w:t>
            </w:r>
            <w:r w:rsidRPr="00106837">
              <w:rPr>
                <w:rFonts w:asciiTheme="minorHAnsi" w:hAnsiTheme="minorHAnsi" w:cstheme="minorHAnsi"/>
                <w:color w:val="000000" w:themeColor="text1"/>
                <w:sz w:val="22"/>
                <w:szCs w:val="22"/>
              </w:rPr>
              <w:t>również Krajowy Program Przeciwdziałania Ubóstwu i Wykluczeniu Społecznemu oraz Krajowy Program Rozwoju Ekonomii Społecznej</w:t>
            </w:r>
            <w:r w:rsidR="002F5795">
              <w:rPr>
                <w:rFonts w:asciiTheme="minorHAnsi" w:hAnsiTheme="minorHAnsi" w:cstheme="minorHAnsi"/>
                <w:color w:val="000000" w:themeColor="text1"/>
                <w:sz w:val="22"/>
                <w:szCs w:val="22"/>
              </w:rPr>
              <w:t>.</w:t>
            </w:r>
          </w:p>
          <w:p w14:paraId="7ECE619B" w14:textId="77777777" w:rsidR="00302005" w:rsidRPr="00106837" w:rsidRDefault="00302005" w:rsidP="00302005">
            <w:pPr>
              <w:rPr>
                <w:rFonts w:asciiTheme="minorHAnsi" w:hAnsiTheme="minorHAnsi" w:cstheme="minorHAnsi"/>
                <w:color w:val="000000" w:themeColor="text1"/>
                <w:sz w:val="22"/>
                <w:szCs w:val="22"/>
              </w:rPr>
            </w:pPr>
          </w:p>
        </w:tc>
      </w:tr>
      <w:tr w:rsidR="00302005" w:rsidRPr="00106837" w14:paraId="2825FA23" w14:textId="77777777" w:rsidTr="004E5E43">
        <w:trPr>
          <w:trHeight w:val="894"/>
        </w:trPr>
        <w:tc>
          <w:tcPr>
            <w:tcW w:w="1665" w:type="dxa"/>
            <w:vMerge/>
          </w:tcPr>
          <w:p w14:paraId="5789CDA9" w14:textId="1595A45C" w:rsidR="00302005" w:rsidRPr="00106837" w:rsidRDefault="00302005" w:rsidP="00302005">
            <w:pPr>
              <w:rPr>
                <w:rFonts w:asciiTheme="minorHAnsi" w:hAnsiTheme="minorHAnsi" w:cstheme="minorHAnsi"/>
                <w:color w:val="000000" w:themeColor="text1"/>
                <w:sz w:val="22"/>
                <w:szCs w:val="22"/>
              </w:rPr>
            </w:pPr>
          </w:p>
        </w:tc>
        <w:tc>
          <w:tcPr>
            <w:tcW w:w="850" w:type="dxa"/>
          </w:tcPr>
          <w:p w14:paraId="5CA3BC09" w14:textId="44D098BD"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70-84</w:t>
            </w:r>
          </w:p>
        </w:tc>
        <w:tc>
          <w:tcPr>
            <w:tcW w:w="5812" w:type="dxa"/>
          </w:tcPr>
          <w:p w14:paraId="1E326D81" w14:textId="58CF1D8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 celu 4 „Europa o silniejszym wymiarze społecznym” w proponowany dokumencie nie dostrzega się kluczowej roli organizacji społeczeństwa obywatelskiego w takich obszarach jak:</w:t>
            </w:r>
          </w:p>
          <w:p w14:paraId="27749C8B" w14:textId="2A6166C0"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 przeciwdziałanie </w:t>
            </w:r>
            <w:proofErr w:type="spellStart"/>
            <w:r w:rsidRPr="00106837">
              <w:rPr>
                <w:rFonts w:asciiTheme="minorHAnsi" w:hAnsiTheme="minorHAnsi" w:cstheme="minorHAnsi"/>
                <w:color w:val="000000" w:themeColor="text1"/>
                <w:sz w:val="22"/>
                <w:szCs w:val="22"/>
              </w:rPr>
              <w:t>wykluczeniom</w:t>
            </w:r>
            <w:proofErr w:type="spellEnd"/>
            <w:r w:rsidRPr="00106837">
              <w:rPr>
                <w:rFonts w:asciiTheme="minorHAnsi" w:hAnsiTheme="minorHAnsi" w:cstheme="minorHAnsi"/>
                <w:color w:val="000000" w:themeColor="text1"/>
                <w:sz w:val="22"/>
                <w:szCs w:val="22"/>
              </w:rPr>
              <w:t xml:space="preserve"> i ubóstwu,</w:t>
            </w:r>
          </w:p>
          <w:p w14:paraId="35E45EF5" w14:textId="08461DA5"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integracja społeczna,</w:t>
            </w:r>
          </w:p>
          <w:p w14:paraId="10BBB4AB" w14:textId="04EBEC02"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rozwój usług społecznych,</w:t>
            </w:r>
          </w:p>
          <w:p w14:paraId="29B38050"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 xml:space="preserve">- </w:t>
            </w:r>
            <w:proofErr w:type="spellStart"/>
            <w:r w:rsidRPr="00106837">
              <w:rPr>
                <w:rFonts w:asciiTheme="minorHAnsi" w:hAnsiTheme="minorHAnsi" w:cstheme="minorHAnsi"/>
                <w:color w:val="000000" w:themeColor="text1"/>
                <w:sz w:val="22"/>
                <w:szCs w:val="22"/>
              </w:rPr>
              <w:t>deinstytucjonalizacja</w:t>
            </w:r>
            <w:proofErr w:type="spellEnd"/>
          </w:p>
          <w:p w14:paraId="65C68F82" w14:textId="7F42F6AE"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tworzenie centrów usług społecznych jako nowego sposobu patrzenia na zarządzanie lokalną polityką społeczną.</w:t>
            </w:r>
          </w:p>
          <w:p w14:paraId="5DC74CA9" w14:textId="0347E8AF"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Należy zwrócić uwagę, że organizacje społeczeństwa obywatelskiego nie są tożsame z obszarem ekonomii społecznej, a co więcej można stwierdzić, że fundacje i stowarzyszenia są nierówno traktowane nawet w samym obszarze ekonomii społecznej, gdyż polska definicja przedsiębiorstwa społecznego w sposób wyraźny faworyzuje tylko jedną z form prawnych pogłębiając nierówności pomiędzy podmiotami. Natomiast to głównie organizacje społeczeństwa obywatelskiego tworzą rynek usług społecznych w Polsce rozwijany od początku lat 90’ i jak do tej pory nie doczekały się odpowiedniego systemu wsparcia, który pozwoli im jeszcze skuteczniej przeciwdziałać </w:t>
            </w:r>
            <w:proofErr w:type="spellStart"/>
            <w:r w:rsidRPr="00106837">
              <w:rPr>
                <w:rFonts w:asciiTheme="minorHAnsi" w:hAnsiTheme="minorHAnsi" w:cstheme="minorHAnsi"/>
                <w:color w:val="000000" w:themeColor="text1"/>
                <w:sz w:val="22"/>
                <w:szCs w:val="22"/>
              </w:rPr>
              <w:t>wykluczeniom</w:t>
            </w:r>
            <w:proofErr w:type="spellEnd"/>
            <w:r w:rsidRPr="00106837">
              <w:rPr>
                <w:rFonts w:asciiTheme="minorHAnsi" w:hAnsiTheme="minorHAnsi" w:cstheme="minorHAnsi"/>
                <w:color w:val="000000" w:themeColor="text1"/>
                <w:sz w:val="22"/>
                <w:szCs w:val="22"/>
              </w:rPr>
              <w:t>, rozwijać usługi społeczne w społecznościach lokalnych, odpowiadać na wyzwania związane ze skutkami pandemii, automatyzacji i robotyzacji (i powodowanych tym zmianami w rynku pracy), cyfrowej transformacji czy wdrażać zielony ład.</w:t>
            </w:r>
          </w:p>
          <w:p w14:paraId="58E80368"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Wobec wielu wyzwań cywilizacyjnych i społecznych niezbędne jest stworzenie systemu, które pozwoli dziesiątkom tysięcy polskich organizacji społeczeństwa obywatelskiego rozwijać usługi dla społeczeństwa w duchu celu 4 „Europa o silniejszym wymiarze społecznym”.</w:t>
            </w:r>
          </w:p>
          <w:p w14:paraId="041D5EE0" w14:textId="77777777" w:rsidR="00302005" w:rsidRPr="00106837" w:rsidRDefault="00302005" w:rsidP="00302005">
            <w:pPr>
              <w:rPr>
                <w:rFonts w:asciiTheme="minorHAnsi" w:hAnsiTheme="minorHAnsi" w:cstheme="minorHAnsi"/>
                <w:color w:val="000000" w:themeColor="text1"/>
                <w:sz w:val="22"/>
                <w:szCs w:val="22"/>
              </w:rPr>
            </w:pPr>
          </w:p>
          <w:p w14:paraId="1163E94F" w14:textId="3EDFF7AD"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Należy wskazać nie tylko funkcję podwykonawcy usług społecznych dla organizacji społeczeństwa obywatelskiego, ale również </w:t>
            </w:r>
            <w:proofErr w:type="spellStart"/>
            <w:r w:rsidRPr="00106837">
              <w:rPr>
                <w:rFonts w:asciiTheme="minorHAnsi" w:hAnsiTheme="minorHAnsi" w:cstheme="minorHAnsi"/>
                <w:color w:val="000000" w:themeColor="text1"/>
                <w:sz w:val="22"/>
                <w:szCs w:val="22"/>
              </w:rPr>
              <w:t>współkreatora</w:t>
            </w:r>
            <w:proofErr w:type="spellEnd"/>
            <w:r w:rsidRPr="00106837">
              <w:rPr>
                <w:rFonts w:asciiTheme="minorHAnsi" w:hAnsiTheme="minorHAnsi" w:cstheme="minorHAnsi"/>
                <w:color w:val="000000" w:themeColor="text1"/>
                <w:sz w:val="22"/>
                <w:szCs w:val="22"/>
              </w:rPr>
              <w:t xml:space="preserve"> zadań publicznych. Działania takie przewiduje m.in. Program Dostępność+. Należy zadbać o </w:t>
            </w:r>
            <w:proofErr w:type="spellStart"/>
            <w:r w:rsidRPr="00106837">
              <w:rPr>
                <w:rFonts w:asciiTheme="minorHAnsi" w:hAnsiTheme="minorHAnsi" w:cstheme="minorHAnsi"/>
                <w:color w:val="000000" w:themeColor="text1"/>
                <w:sz w:val="22"/>
                <w:szCs w:val="22"/>
              </w:rPr>
              <w:t>uspójnienie</w:t>
            </w:r>
            <w:proofErr w:type="spellEnd"/>
            <w:r w:rsidRPr="00106837">
              <w:rPr>
                <w:rFonts w:asciiTheme="minorHAnsi" w:hAnsiTheme="minorHAnsi" w:cstheme="minorHAnsi"/>
                <w:color w:val="000000" w:themeColor="text1"/>
                <w:sz w:val="22"/>
                <w:szCs w:val="22"/>
              </w:rPr>
              <w:t xml:space="preserve"> Umowy Partnerstwa z kluczowymi programami rządowymi. </w:t>
            </w:r>
          </w:p>
          <w:p w14:paraId="648323A3" w14:textId="70B9A41C" w:rsidR="00302005" w:rsidRPr="00106837" w:rsidRDefault="00302005" w:rsidP="00302005">
            <w:pPr>
              <w:rPr>
                <w:rFonts w:asciiTheme="minorHAnsi" w:hAnsiTheme="minorHAnsi" w:cstheme="minorHAnsi"/>
                <w:color w:val="000000" w:themeColor="text1"/>
                <w:sz w:val="22"/>
                <w:szCs w:val="22"/>
              </w:rPr>
            </w:pPr>
          </w:p>
          <w:p w14:paraId="671F0B91" w14:textId="47555F59"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Dalsze pomijanie roli dziesiątek tysięcy polskich organizacji społeczeństwa obywatelskiego w rozwoju społecznym oraz niedofinansowanie ich usług na poziomie funduszy unijnych prowadzić może tylko do zapóźnienia cywilizacyjnego oraz </w:t>
            </w:r>
            <w:r w:rsidRPr="00106837">
              <w:rPr>
                <w:rFonts w:asciiTheme="minorHAnsi" w:hAnsiTheme="minorHAnsi" w:cstheme="minorHAnsi"/>
                <w:color w:val="000000" w:themeColor="text1"/>
                <w:sz w:val="22"/>
                <w:szCs w:val="22"/>
              </w:rPr>
              <w:lastRenderedPageBreak/>
              <w:t>pogłębiających się problemów społecznych wywołanych pandemią COVID-19.</w:t>
            </w:r>
          </w:p>
          <w:p w14:paraId="5D01BC84" w14:textId="312D6FC8" w:rsidR="00302005" w:rsidRPr="00106837" w:rsidRDefault="00302005" w:rsidP="00302005">
            <w:pPr>
              <w:rPr>
                <w:rFonts w:asciiTheme="minorHAnsi" w:hAnsiTheme="minorHAnsi" w:cstheme="minorHAnsi"/>
                <w:color w:val="000000" w:themeColor="text1"/>
                <w:sz w:val="22"/>
                <w:szCs w:val="22"/>
                <w:shd w:val="clear" w:color="auto" w:fill="FFFFFF"/>
              </w:rPr>
            </w:pPr>
            <w:r w:rsidRPr="00106837">
              <w:rPr>
                <w:rFonts w:asciiTheme="minorHAnsi" w:hAnsiTheme="minorHAnsi" w:cstheme="minorHAnsi"/>
                <w:color w:val="000000" w:themeColor="text1"/>
                <w:sz w:val="22"/>
                <w:szCs w:val="22"/>
              </w:rPr>
              <w:t>Należy także zwrócić uwagę, że w prezentowanej diagnozie w żaden sposób nie wskazano na efektywność stosowanych dotychczas rozwiązań, a proponuje się ich kontynuację bez uwzględnienia roli organizacji społeczeństwa obywatelskiego w realizacji celu 4 „Europa o silniejszym wymiarze społecznym”.</w:t>
            </w:r>
          </w:p>
          <w:p w14:paraId="64C8C03A" w14:textId="77777777" w:rsidR="00302005" w:rsidRPr="00106837" w:rsidRDefault="00302005" w:rsidP="00302005">
            <w:pPr>
              <w:rPr>
                <w:rFonts w:asciiTheme="minorHAnsi" w:hAnsiTheme="minorHAnsi" w:cstheme="minorHAnsi"/>
                <w:color w:val="000000" w:themeColor="text1"/>
                <w:sz w:val="22"/>
                <w:szCs w:val="22"/>
                <w:shd w:val="clear" w:color="auto" w:fill="FFFFFF"/>
              </w:rPr>
            </w:pPr>
          </w:p>
          <w:p w14:paraId="155047A8" w14:textId="26AA0D30"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shd w:val="clear" w:color="auto" w:fill="FFFFFF"/>
              </w:rPr>
              <w:t>Wszelkie reformy rozwoju usług społecznych i zdrowotnych wymagają wzmocnienia kadrowego i kompetencyjnego pracowników zawodów pomocowych zatrudnionych w sektorze publicznych i organizacjach obywatelskich oraz stałego podnoszenia ich kompetencji. Deficyt kadrowy i niskie wynagrodzenia mogą doprowadzić do zapaści sektora usług społecznych. Proponowane rozwiązanie jest równoległe do identycznych działań w ochronie zdrowia.</w:t>
            </w:r>
          </w:p>
          <w:p w14:paraId="0A46AC14" w14:textId="77777777" w:rsidR="00302005" w:rsidRPr="00106837" w:rsidRDefault="00302005" w:rsidP="00302005">
            <w:pPr>
              <w:rPr>
                <w:rFonts w:asciiTheme="minorHAnsi" w:hAnsiTheme="minorHAnsi" w:cstheme="minorHAnsi"/>
                <w:color w:val="000000" w:themeColor="text1"/>
                <w:sz w:val="22"/>
                <w:szCs w:val="22"/>
              </w:rPr>
            </w:pPr>
          </w:p>
        </w:tc>
        <w:tc>
          <w:tcPr>
            <w:tcW w:w="7229" w:type="dxa"/>
          </w:tcPr>
          <w:p w14:paraId="41EAF78B" w14:textId="5D58541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s. 70-71</w:t>
            </w:r>
          </w:p>
          <w:p w14:paraId="209F9E1A" w14:textId="62D9B9B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Należy w diagnozie i w całym celu 4 wskazać organizacje społeczeństwa obywatelskiego jako te, które są najbliżej ludzkich spraw i rozwiązywania problemów społecznych.</w:t>
            </w:r>
          </w:p>
          <w:p w14:paraId="6DCA4F8B" w14:textId="77777777" w:rsidR="00302005" w:rsidRPr="00106837" w:rsidRDefault="00302005" w:rsidP="00302005">
            <w:pPr>
              <w:rPr>
                <w:rFonts w:asciiTheme="minorHAnsi" w:hAnsiTheme="minorHAnsi" w:cstheme="minorHAnsi"/>
                <w:color w:val="000000" w:themeColor="text1"/>
                <w:sz w:val="22"/>
                <w:szCs w:val="22"/>
              </w:rPr>
            </w:pPr>
          </w:p>
          <w:p w14:paraId="0175FBAC" w14:textId="7F805A7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EFS+ może stanowić odpowiedź na część z tych problemów poprzez m.in. wzmacnianie świadomości w zakresie konieczności oszczędnego korzystania z </w:t>
            </w:r>
            <w:r w:rsidRPr="00106837">
              <w:rPr>
                <w:rFonts w:asciiTheme="minorHAnsi" w:hAnsiTheme="minorHAnsi" w:cstheme="minorHAnsi"/>
                <w:color w:val="000000" w:themeColor="text1"/>
                <w:sz w:val="22"/>
                <w:szCs w:val="22"/>
              </w:rPr>
              <w:lastRenderedPageBreak/>
              <w:t xml:space="preserve">energii, pomoc dotyczącą wydatków na korzystanie z czystej energii czy włączenia w szerszym zakresie podmiotów ekonomii społecznej oraz organizacji społeczeństwa obywatelskiego w działania pro-klimatyczne. Podmioty ekonomii społecznej, przedsiębiorstwa społeczne a w szczególności organizacje społeczeństwa obywatelskiego, to podmioty działające i silnie zakorzenione w społecznościach lokalnych. W związku z tym ich oddziaływanie na budowanie spójności społecznej mają kluczowe znaczenie dla wspierania zielonej transformacji. Należy więc wspierać rozwój nowych podmiotów oraz organizacji społeczeństwa obywatelskiego w ramach wyżej opisanych obszarów. Potencjał sektora ekonomii społecznej oraz organizacji społeczeństwa obywatelskiego powinien zostać wykorzystany w szeroko pojętej gospodarce o obiegu zamkniętym i odnawialnych źródłach energii np. w zakresie rozwoju usług społecznych, termomodernizacji, </w:t>
            </w:r>
            <w:proofErr w:type="spellStart"/>
            <w:r w:rsidRPr="00106837">
              <w:rPr>
                <w:rFonts w:asciiTheme="minorHAnsi" w:hAnsiTheme="minorHAnsi" w:cstheme="minorHAnsi"/>
                <w:color w:val="000000" w:themeColor="text1"/>
                <w:sz w:val="22"/>
                <w:szCs w:val="22"/>
              </w:rPr>
              <w:t>fotowoltaniki</w:t>
            </w:r>
            <w:proofErr w:type="spellEnd"/>
            <w:r w:rsidRPr="00106837">
              <w:rPr>
                <w:rFonts w:asciiTheme="minorHAnsi" w:hAnsiTheme="minorHAnsi" w:cstheme="minorHAnsi"/>
                <w:color w:val="000000" w:themeColor="text1"/>
                <w:sz w:val="22"/>
                <w:szCs w:val="22"/>
              </w:rPr>
              <w:t>, gospodarowania odpadami, zazieleniania przestrzeni publicznej czy gospodarki ściekowej.</w:t>
            </w:r>
          </w:p>
          <w:p w14:paraId="3E639106" w14:textId="003608F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Wsparcie ekonomii społecznej oraz organizacji społeczeństwa obywatelskiego powinno być realizowane w oparciu o ramy strategiczne lub programowe dla sfery ekonomii społecznej i organizacji społeczeństwa obywatelskiego. System wsparcia w regionach, powinien być oparty o funkcjonowanie akredytowanych Ośrodków Wsparcia Ekonomii Społecznej (OWES) oraz centrów wsparcia organizacji społeczeństwa obywatelskiego i wolontariatu. Należy rozwijać ich funkcje, by lepiej reagowały na potrzeby rynku (szczególnie w zakresie usług społecznych), oferowały profesjonalne wsparcie ekonomiczne i biznesowe oraz wspierały powstawanie i działanie podmiotów ekonomii społecznej i organizacji społeczeństwa obywatelskiego w szczególnie kluczowych obszarach – usługach społecznych oraz zielonej gospodarce. Istotną rolę w systemie wsparcia ekonomii społecznej  i organizacji społeczeństwa obywatelskiego pełnią także regionalni koordynatorzy ekonomii społecznej i organizacji społeczeństwa obywatelskiego – Regionalne Ośrodki Polityki Społecznej oraz niezależne od administracji organizacje związkowe organizacji społeczeństwa obywatelskiego. Z tego względu, by dążyć do dalszej poprawy jakości wsparcia ekonomii społecznej i organizacji społeczeństwa obywatelskiego, należy wzmocnić proces pracy nad jakością świadczonych usług przez podmioty ekonomii społecznej i organizacje społeczeństwa obywatelskiego.</w:t>
            </w:r>
          </w:p>
          <w:p w14:paraId="2644A584" w14:textId="7C29F9F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Tworzone będą miejsca pracy dla osób znajdujących się w najtrudniejszej sytuacji na rynku pracy w nowych i istniejących przedsiębiorstwach </w:t>
            </w:r>
            <w:r w:rsidRPr="00106837">
              <w:rPr>
                <w:rFonts w:asciiTheme="minorHAnsi" w:hAnsiTheme="minorHAnsi" w:cstheme="minorHAnsi"/>
                <w:color w:val="000000" w:themeColor="text1"/>
                <w:sz w:val="22"/>
                <w:szCs w:val="22"/>
              </w:rPr>
              <w:lastRenderedPageBreak/>
              <w:t>społecznych oraz w podmiotach ekonomii społecznej i organizacjach społeczeństwa obywatelskiego.</w:t>
            </w:r>
          </w:p>
          <w:p w14:paraId="48092C1F" w14:textId="77777777" w:rsidR="00184B3C" w:rsidRPr="00106837" w:rsidRDefault="00184B3C" w:rsidP="00302005">
            <w:pPr>
              <w:rPr>
                <w:rFonts w:asciiTheme="minorHAnsi" w:hAnsiTheme="minorHAnsi" w:cstheme="minorHAnsi"/>
                <w:color w:val="000000" w:themeColor="text1"/>
                <w:sz w:val="22"/>
                <w:szCs w:val="22"/>
              </w:rPr>
            </w:pPr>
          </w:p>
          <w:p w14:paraId="79EAB59A" w14:textId="3C0C89A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72</w:t>
            </w:r>
          </w:p>
          <w:p w14:paraId="3E0D6491"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Oprócz koordynacji świadczonych usług należy kontynuować prace nad </w:t>
            </w:r>
            <w:proofErr w:type="spellStart"/>
            <w:r w:rsidRPr="00106837">
              <w:rPr>
                <w:rFonts w:asciiTheme="minorHAnsi" w:hAnsiTheme="minorHAnsi" w:cstheme="minorHAnsi"/>
                <w:color w:val="000000" w:themeColor="text1"/>
                <w:sz w:val="22"/>
                <w:szCs w:val="22"/>
              </w:rPr>
              <w:t>deinstytucjonalizacją</w:t>
            </w:r>
            <w:proofErr w:type="spellEnd"/>
            <w:r w:rsidRPr="00106837">
              <w:rPr>
                <w:rFonts w:asciiTheme="minorHAnsi" w:hAnsiTheme="minorHAnsi" w:cstheme="minorHAnsi"/>
                <w:color w:val="000000" w:themeColor="text1"/>
                <w:sz w:val="22"/>
                <w:szCs w:val="22"/>
              </w:rPr>
              <w:t xml:space="preserve"> usług, przybliżenia ich do odbiorców oraz osadzenia w środowisku lokalnym. Chodzi m.in. o usługi opieki długoterminowej, dziennej, domowej, </w:t>
            </w:r>
            <w:proofErr w:type="spellStart"/>
            <w:r w:rsidRPr="00106837">
              <w:rPr>
                <w:rFonts w:asciiTheme="minorHAnsi" w:hAnsiTheme="minorHAnsi" w:cstheme="minorHAnsi"/>
                <w:color w:val="000000" w:themeColor="text1"/>
                <w:sz w:val="22"/>
                <w:szCs w:val="22"/>
              </w:rPr>
              <w:t>wytchnieniowej</w:t>
            </w:r>
            <w:proofErr w:type="spellEnd"/>
            <w:r w:rsidRPr="00106837">
              <w:rPr>
                <w:rFonts w:asciiTheme="minorHAnsi" w:hAnsiTheme="minorHAnsi" w:cstheme="minorHAnsi"/>
                <w:color w:val="000000" w:themeColor="text1"/>
                <w:sz w:val="22"/>
                <w:szCs w:val="22"/>
              </w:rPr>
              <w:t xml:space="preserve">, psychiatrycznej, paliatywnej, które ułatwią funkcjonowanie sprawującym opiekę rodzinom osób potrzebujących wsparcia w codziennym funkcjonowaniu. Dodatkowo, </w:t>
            </w:r>
          </w:p>
          <w:p w14:paraId="78760D0E" w14:textId="51EE4B6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wspólna praca przy programowaniu z jednostkami samorządu terytorialnego oraz powierzanie realizacji usług społecznych organizacjom społeczeństwa obywatelskiego i podmiotom ekonomii społecznej stanowić będzie szansę na rozwój ekonomii społecznej i solidarnej oraz organizacji społeczeństwa obywatelskiego.</w:t>
            </w:r>
          </w:p>
          <w:p w14:paraId="3D1CDDB8" w14:textId="77777777" w:rsidR="00302005" w:rsidRPr="00106837" w:rsidRDefault="00302005" w:rsidP="00302005">
            <w:pPr>
              <w:rPr>
                <w:rFonts w:asciiTheme="minorHAnsi" w:hAnsiTheme="minorHAnsi" w:cstheme="minorHAnsi"/>
                <w:color w:val="000000" w:themeColor="text1"/>
                <w:sz w:val="22"/>
                <w:szCs w:val="22"/>
              </w:rPr>
            </w:pPr>
          </w:p>
          <w:p w14:paraId="2453F24C" w14:textId="7439CCD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73-74 (modyfik</w:t>
            </w:r>
            <w:r w:rsidR="000D2DF3">
              <w:rPr>
                <w:rFonts w:asciiTheme="minorHAnsi" w:hAnsiTheme="minorHAnsi" w:cstheme="minorHAnsi"/>
                <w:color w:val="000000" w:themeColor="text1"/>
                <w:sz w:val="22"/>
                <w:szCs w:val="22"/>
              </w:rPr>
              <w:t>a</w:t>
            </w:r>
            <w:r w:rsidRPr="00106837">
              <w:rPr>
                <w:rFonts w:asciiTheme="minorHAnsi" w:hAnsiTheme="minorHAnsi" w:cstheme="minorHAnsi"/>
                <w:color w:val="000000" w:themeColor="text1"/>
                <w:sz w:val="22"/>
                <w:szCs w:val="22"/>
              </w:rPr>
              <w:t>cja lub wprowadzenie nowego zakresu wsparcia)</w:t>
            </w:r>
          </w:p>
          <w:p w14:paraId="2E16AD53"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3704192D" w14:textId="45A4781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Działania na rzecz:</w:t>
            </w:r>
          </w:p>
          <w:p w14:paraId="51A09660" w14:textId="6931B8B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rozwój usług społecznych w zakresie prewencji, profilaktyki i przeciwdziałania zjawiskom ubóstwa i wykluczenia społecznego w tym z wykorzystaniem potencjału organizacji społeczeństwa obywatelskiego,</w:t>
            </w:r>
          </w:p>
          <w:p w14:paraId="3346ACE3" w14:textId="07AB48F0"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wspierania osób zagrożonych ubóstwem lub wykluczeniem społecznym, w tym osób najbardziej potrzebujących i dzieci w dostępie do usług społecznych i pełnym uczestnictwie w życiu społecznym i zawodowym oraz zaangażowanie otoczenia w przeciwdziałanie zaistnienia zjawiskom wykluczenia i ubóstwa w tym z wykorzystaniem potencjału organizacji społeczeństwa obywatelskiego,</w:t>
            </w:r>
          </w:p>
          <w:p w14:paraId="7F3ADCB9" w14:textId="1DE3FA9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przeciwdziałania ubóstwu energetycznemu poprzez wzmacnianie świadomości w zakresie konieczności oszczędnego korzystania z energii, pomoc finansową w zakresie dopłat do kosztów korzystania z czystej energii czy włączenia podmiotów ekonomii społecznej i organizacji społeczeństwa obywatelskiego w szerszym zakresie w działania pro klimatyczne,</w:t>
            </w:r>
          </w:p>
          <w:p w14:paraId="02007EE5" w14:textId="75708BD0"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wzmacniania organizacji społeczeństwa obywatelskiego i podmiotów ekonomii społecznej, w tym poprzez większe wykorzystanie potencjału jednostek reintegracyjnych,  przedsiębiorstw społecznych, organizacji społeczeństwa obywatelskiego,</w:t>
            </w:r>
          </w:p>
          <w:p w14:paraId="6810D12F" w14:textId="2BC9BD5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 xml:space="preserve">- zwiększania równego i szybkiego dostępu do dobrej jakości, trwałych i przystępnych cenowo usług, modernizacja systemów zabezpieczenia społecznego, w tym wspieranie dostępu do ochrony socjalnej, poprawa dostępności usług opieki długoterminowej, wsparcie </w:t>
            </w:r>
            <w:proofErr w:type="spellStart"/>
            <w:r w:rsidRPr="00106837">
              <w:rPr>
                <w:rFonts w:asciiTheme="minorHAnsi" w:hAnsiTheme="minorHAnsi" w:cstheme="minorHAnsi"/>
                <w:color w:val="000000" w:themeColor="text1"/>
                <w:sz w:val="22"/>
                <w:szCs w:val="22"/>
              </w:rPr>
              <w:t>deinstytucjonalizacji</w:t>
            </w:r>
            <w:proofErr w:type="spellEnd"/>
            <w:r w:rsidRPr="00106837">
              <w:rPr>
                <w:rFonts w:asciiTheme="minorHAnsi" w:hAnsiTheme="minorHAnsi" w:cstheme="minorHAnsi"/>
                <w:color w:val="000000" w:themeColor="text1"/>
                <w:sz w:val="22"/>
                <w:szCs w:val="22"/>
              </w:rPr>
              <w:t xml:space="preserve"> usług społecznych, w tym z wykorzystaniem potencjału organizacji społeczeństwa obywatelskiego,</w:t>
            </w:r>
          </w:p>
          <w:p w14:paraId="6835E88B" w14:textId="0D6661F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wykorzystanie integracyjnego potencjału kultury i dziedzictwa kulturowego, zapewnienie dostępu wszystkim obywatelom do dóbr kultury (digitalizacja zasobów) i usług kulturalnych, wzmacnianie uczestnictwa w kulturze (w tym aktywności kulturotwórcze, kreatywne) na poziomie lokalnym i regionalnym, w tym z wykorzystaniem potencjału organizacji społeczeństwa obywatelskiego,</w:t>
            </w:r>
          </w:p>
          <w:p w14:paraId="7726FFA0" w14:textId="6A9FC99E"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poprawy koordynacji usług społecznych z usługami zdrowotnymi poprzez stosowne rozwiązania regulacyjne, organizacyjne i inwestycyjne w tym z wykorzystaniem potencjału organizacji społeczeństwa obywatelskiego,</w:t>
            </w:r>
          </w:p>
          <w:p w14:paraId="2E2982E1" w14:textId="0EFF139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wspierania integracji społeczno-gospodarczej migrantów, obywateli państw trzecich i społeczności marginalizowanych, w tym Romów, w tym z wykorzystaniem potencjału organizacji społeczeństwa obywatelskiego,</w:t>
            </w:r>
          </w:p>
          <w:p w14:paraId="3555285B" w14:textId="13E6756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wzmacniania potencjału instytucji pomocy społecznej, reintegracji, związków organizacji społeczeństwa obywatelskiego w zakresie współpracy międzyinstytucjonalnej i międzysektorowej, mechanizmów koordynacji, podnoszenia kompetencji pracowników, zmian organizacyjnych w instytucjach i organizacjach społeczeństwa obywatelskiego,</w:t>
            </w:r>
          </w:p>
          <w:p w14:paraId="6A800BA2" w14:textId="7445FEDD"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kompleksowego wsparcia z zakresu poprawy dostępności do usług/budynków/obiektów/przestrzeni publicznych, a także inne działania, w tym: wypracowywanie i upowszechnianie standardów dostępności, kształcenie i szkolenie kadr dostępności, a także wsparcie podmiotów publicznych w zapewnieniu dostępności, z wykorzystaniem potencjału organizacji społeczeństwa obywatelskiego,</w:t>
            </w:r>
          </w:p>
          <w:p w14:paraId="0B32D99F" w14:textId="1904575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wzmacniania potencjału organizacji społeczeństwa obywatelskiego w tym organizacji pozarządowych oraz podmiotów z nimi zrównanych realizujących zadania publiczne w obszarach sfery pożytku publicznego w tym dotyczących włączenia i integracji społecznej.</w:t>
            </w:r>
          </w:p>
          <w:p w14:paraId="7AF096C6" w14:textId="77777777" w:rsidR="00302005" w:rsidRPr="00106837" w:rsidRDefault="00302005" w:rsidP="00302005">
            <w:pPr>
              <w:rPr>
                <w:rFonts w:asciiTheme="minorHAnsi" w:hAnsiTheme="minorHAnsi" w:cstheme="minorHAnsi"/>
                <w:color w:val="000000" w:themeColor="text1"/>
                <w:sz w:val="22"/>
                <w:szCs w:val="22"/>
              </w:rPr>
            </w:pPr>
          </w:p>
          <w:p w14:paraId="7AD525C8"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73</w:t>
            </w:r>
          </w:p>
          <w:p w14:paraId="5E177399" w14:textId="749B95C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nowy </w:t>
            </w:r>
            <w:proofErr w:type="spellStart"/>
            <w:r w:rsidRPr="00106837">
              <w:rPr>
                <w:rFonts w:asciiTheme="minorHAnsi" w:hAnsiTheme="minorHAnsi" w:cstheme="minorHAnsi"/>
                <w:color w:val="000000" w:themeColor="text1"/>
                <w:sz w:val="22"/>
                <w:szCs w:val="22"/>
              </w:rPr>
              <w:t>tiret</w:t>
            </w:r>
            <w:proofErr w:type="spellEnd"/>
            <w:r w:rsidRPr="00106837">
              <w:rPr>
                <w:rFonts w:asciiTheme="minorHAnsi" w:hAnsiTheme="minorHAnsi" w:cstheme="minorHAnsi"/>
                <w:color w:val="000000" w:themeColor="text1"/>
                <w:sz w:val="22"/>
                <w:szCs w:val="22"/>
              </w:rPr>
              <w:t xml:space="preserve"> </w:t>
            </w:r>
          </w:p>
          <w:p w14:paraId="4646BC44" w14:textId="7C39BA8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shd w:val="clear" w:color="auto" w:fill="FFFFFF"/>
              </w:rPr>
              <w:t xml:space="preserve">- trwałego zwiększenia liczby pracowników zawodów pomocowych pracujących w sektorze publicznym i społecznym oraz rozwój kompetencji zawodowych i </w:t>
            </w:r>
            <w:r w:rsidRPr="00106837">
              <w:rPr>
                <w:rFonts w:asciiTheme="minorHAnsi" w:hAnsiTheme="minorHAnsi" w:cstheme="minorHAnsi"/>
                <w:color w:val="000000" w:themeColor="text1"/>
                <w:sz w:val="22"/>
                <w:szCs w:val="22"/>
                <w:shd w:val="clear" w:color="auto" w:fill="FFFFFF"/>
              </w:rPr>
              <w:lastRenderedPageBreak/>
              <w:t>podnoszenie kwalifikacji, w tym przede wszystkim pracowników socjalnych, pracowników usług opiekuńczych</w:t>
            </w:r>
          </w:p>
          <w:p w14:paraId="6E57CEFC" w14:textId="77777777" w:rsidR="00302005" w:rsidRPr="00106837" w:rsidRDefault="00302005" w:rsidP="00302005">
            <w:pPr>
              <w:rPr>
                <w:rFonts w:asciiTheme="minorHAnsi" w:hAnsiTheme="minorHAnsi" w:cstheme="minorHAnsi"/>
                <w:color w:val="000000" w:themeColor="text1"/>
                <w:sz w:val="22"/>
                <w:szCs w:val="22"/>
              </w:rPr>
            </w:pPr>
          </w:p>
          <w:p w14:paraId="5438A7F8" w14:textId="28D39F7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77-78</w:t>
            </w:r>
          </w:p>
          <w:p w14:paraId="24B2DE67" w14:textId="488C3713"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 realizację zadań w sektorze zdrowia poza podmiotami leczniczymi odpowiedzialne są również kadry administracji publicznej różnych szczebli – od władz centralnych i instytucji działających na rzecz ochrony zdrowia, po zadania realizowane na poziomie wojewódzkim, powiatowym oraz gminnym. Kadra administracji publicznej zaangażowanej w zadania w ochronie zdrowia wymaga ciągłego rozwoju i podnoszenia kompetencji. Wzmocnienia wymaga potencjał instytucji biorących udział w zarządzaniu systemem zdrowia, w szczególności w zakresie gromadzenia, integracji i wykorzystania danych do prowadzenia polityki zdrowotnej. Należy dostrzec tu także rolę organizacji społeczeństwa obywatelskiego jako znaczącego partnera dla realizacji wymienianych działań i osiągania założonych celów.</w:t>
            </w:r>
          </w:p>
          <w:p w14:paraId="4629B7B5" w14:textId="4979727F" w:rsidR="00302005" w:rsidRPr="00106837" w:rsidRDefault="00302005" w:rsidP="00302005">
            <w:pPr>
              <w:rPr>
                <w:rFonts w:asciiTheme="minorHAnsi" w:hAnsiTheme="minorHAnsi" w:cstheme="minorHAnsi"/>
                <w:color w:val="000000" w:themeColor="text1"/>
                <w:sz w:val="22"/>
                <w:szCs w:val="22"/>
              </w:rPr>
            </w:pPr>
          </w:p>
          <w:p w14:paraId="6BCC9080"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532A4083" w14:textId="6989A09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Działania na rzecz: (…)</w:t>
            </w:r>
          </w:p>
          <w:p w14:paraId="0A121B41" w14:textId="7AC858B2"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 </w:t>
            </w:r>
            <w:proofErr w:type="spellStart"/>
            <w:r w:rsidRPr="00106837">
              <w:rPr>
                <w:rFonts w:asciiTheme="minorHAnsi" w:hAnsiTheme="minorHAnsi" w:cstheme="minorHAnsi"/>
                <w:color w:val="000000" w:themeColor="text1"/>
                <w:sz w:val="22"/>
                <w:szCs w:val="22"/>
              </w:rPr>
              <w:t>deinstytucjonalizacji</w:t>
            </w:r>
            <w:proofErr w:type="spellEnd"/>
            <w:r w:rsidRPr="00106837">
              <w:rPr>
                <w:rFonts w:asciiTheme="minorHAnsi" w:hAnsiTheme="minorHAnsi" w:cstheme="minorHAnsi"/>
                <w:color w:val="000000" w:themeColor="text1"/>
                <w:sz w:val="22"/>
                <w:szCs w:val="22"/>
              </w:rPr>
              <w:t xml:space="preserve"> świadczenia usług zdrowotnych i społecznych, w tym rozwoju opieki długoterminowej, w szczególności dla osób starszych, z niepełnosprawnościami oraz osób z zaburzeniami i chorobami psychicznymi, w</w:t>
            </w:r>
            <w:r w:rsidR="00184B3C" w:rsidRPr="00106837">
              <w:rPr>
                <w:rFonts w:asciiTheme="minorHAnsi" w:hAnsiTheme="minorHAnsi" w:cstheme="minorHAnsi"/>
                <w:color w:val="000000" w:themeColor="text1"/>
                <w:sz w:val="22"/>
                <w:szCs w:val="22"/>
              </w:rPr>
              <w:t xml:space="preserve"> szczególności</w:t>
            </w:r>
            <w:r w:rsidRPr="00106837">
              <w:rPr>
                <w:rFonts w:asciiTheme="minorHAnsi" w:hAnsiTheme="minorHAnsi" w:cstheme="minorHAnsi"/>
                <w:color w:val="000000" w:themeColor="text1"/>
                <w:sz w:val="22"/>
                <w:szCs w:val="22"/>
              </w:rPr>
              <w:t xml:space="preserve"> z wykorzystaniem potencjału organizacji społeczeństwa obywatelskiego,</w:t>
            </w:r>
          </w:p>
          <w:p w14:paraId="72FF9E92" w14:textId="75333BEC" w:rsidR="00C36C03" w:rsidRPr="00106837" w:rsidRDefault="00C36C03"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Dodanie:</w:t>
            </w:r>
          </w:p>
          <w:p w14:paraId="332C1686" w14:textId="3D68DBE3" w:rsidR="00C36C03" w:rsidRPr="00106837" w:rsidRDefault="00C36C03" w:rsidP="00302005">
            <w:pPr>
              <w:rPr>
                <w:rFonts w:asciiTheme="minorHAnsi" w:hAnsiTheme="minorHAnsi" w:cstheme="minorHAnsi"/>
                <w:sz w:val="22"/>
                <w:szCs w:val="22"/>
              </w:rPr>
            </w:pPr>
            <w:r w:rsidRPr="00106837">
              <w:rPr>
                <w:rFonts w:asciiTheme="minorHAnsi" w:hAnsiTheme="minorHAnsi" w:cstheme="minorHAnsi"/>
                <w:sz w:val="22"/>
                <w:szCs w:val="22"/>
              </w:rPr>
              <w:t>- poprawa usług psychiatrycznych, psychologicznych i psychoterapeutycznych z działaniami towarzyszącymi w tym grupami samopomocowymi.</w:t>
            </w:r>
          </w:p>
          <w:p w14:paraId="5EAC20EE" w14:textId="0C7833AA" w:rsidR="00302005" w:rsidRPr="00106837" w:rsidRDefault="00302005" w:rsidP="00302005">
            <w:pPr>
              <w:rPr>
                <w:rFonts w:asciiTheme="minorHAnsi" w:hAnsiTheme="minorHAnsi" w:cstheme="minorHAnsi"/>
                <w:color w:val="000000" w:themeColor="text1"/>
                <w:sz w:val="22"/>
                <w:szCs w:val="22"/>
              </w:rPr>
            </w:pPr>
          </w:p>
          <w:p w14:paraId="03B84333" w14:textId="77777777" w:rsidR="00C36C03" w:rsidRPr="00106837" w:rsidRDefault="00C36C03" w:rsidP="00302005">
            <w:pPr>
              <w:rPr>
                <w:rFonts w:asciiTheme="minorHAnsi" w:hAnsiTheme="minorHAnsi" w:cstheme="minorHAnsi"/>
                <w:color w:val="000000" w:themeColor="text1"/>
                <w:sz w:val="22"/>
                <w:szCs w:val="22"/>
              </w:rPr>
            </w:pPr>
          </w:p>
          <w:p w14:paraId="6A67D6BB" w14:textId="264AE46B" w:rsidR="00C36C03" w:rsidRPr="00106837" w:rsidRDefault="00C36C03"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80</w:t>
            </w:r>
          </w:p>
          <w:p w14:paraId="22299A50" w14:textId="5A7C35C7" w:rsidR="00C36C03" w:rsidRPr="00106837" w:rsidRDefault="00C36C03"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 wypracowania nowych produktów kultury w oparciu o istniejące zasoby materialne i niematerialne może przyczynić się współpraca instytucji kultury z placówkami edukacyjnymi, naukowymi, a także klastrami przedsiębiorstw z obszaru przemysłów kreatywnych i organizacjami społeczeństwa obywatelskiego. Organizacje społeczeństwa obywatelskiego i przedsiębiorstwa przemysłu turystycznego powinny również w większym stopniu współpracować ze sobą przy opracowywaniu nowych produktów i usług turystycznych.</w:t>
            </w:r>
          </w:p>
          <w:p w14:paraId="3E86DA6F" w14:textId="77777777" w:rsidR="00C36C03" w:rsidRPr="00106837" w:rsidRDefault="00C36C03" w:rsidP="00302005">
            <w:pPr>
              <w:rPr>
                <w:rFonts w:asciiTheme="minorHAnsi" w:hAnsiTheme="minorHAnsi" w:cstheme="minorHAnsi"/>
                <w:color w:val="000000" w:themeColor="text1"/>
                <w:sz w:val="22"/>
                <w:szCs w:val="22"/>
              </w:rPr>
            </w:pPr>
          </w:p>
          <w:p w14:paraId="7A62B521" w14:textId="4EF6BAC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s. 81</w:t>
            </w:r>
          </w:p>
          <w:p w14:paraId="632F5791"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Zakres wsparcia</w:t>
            </w:r>
          </w:p>
          <w:p w14:paraId="557BE7B6" w14:textId="6603175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rozwój instytucji kultury w tym prowadzonym przez organizacje społeczeństwa obywatelskiego, ważnych dla edukacji i aktywności kulturalnej (m.in. szkoły artystyczne) oraz wzmacniania rozwoju przemysłów kultury i kreatywnych, w tym poprzez rozwój kompetencji personelu instytucji kultury,</w:t>
            </w:r>
          </w:p>
          <w:p w14:paraId="61E388A8" w14:textId="77777777" w:rsidR="00302005" w:rsidRPr="00106837" w:rsidRDefault="00302005" w:rsidP="00302005">
            <w:pPr>
              <w:rPr>
                <w:rFonts w:asciiTheme="minorHAnsi" w:hAnsiTheme="minorHAnsi" w:cstheme="minorHAnsi"/>
                <w:color w:val="000000" w:themeColor="text1"/>
                <w:sz w:val="22"/>
                <w:szCs w:val="22"/>
              </w:rPr>
            </w:pPr>
          </w:p>
          <w:p w14:paraId="11F39A7E" w14:textId="725FD7B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Oczekiwane rezultaty</w:t>
            </w:r>
          </w:p>
          <w:p w14:paraId="497A86B9" w14:textId="46389B34"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wzrost jakości i dostępności oferty w obszarze kultury i turystyki w tym tworzonej przez organizacje społeczeństwa obywatelskiego</w:t>
            </w:r>
          </w:p>
          <w:p w14:paraId="29301B38" w14:textId="1165DB3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zwiększenie efektywności działania instytucji kultury w tym prowadzonych przez organizacje społeczeństwa obywatelskiego</w:t>
            </w:r>
          </w:p>
          <w:p w14:paraId="07EE4D65" w14:textId="5C1BDCF4" w:rsidR="00302005" w:rsidRPr="00106837" w:rsidRDefault="00302005" w:rsidP="00302005">
            <w:pPr>
              <w:rPr>
                <w:rFonts w:asciiTheme="minorHAnsi" w:hAnsiTheme="minorHAnsi" w:cstheme="minorHAnsi"/>
                <w:color w:val="000000" w:themeColor="text1"/>
                <w:sz w:val="22"/>
                <w:szCs w:val="22"/>
              </w:rPr>
            </w:pPr>
          </w:p>
          <w:p w14:paraId="43CD052B"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83-84</w:t>
            </w:r>
          </w:p>
          <w:p w14:paraId="66512E17" w14:textId="2F195CD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NALEŻY DOSTOSOWAĆ ZGODNIE ZE WSKAZANYMI  PROPOZYCJAMI </w:t>
            </w:r>
          </w:p>
          <w:p w14:paraId="528DFB21" w14:textId="77777777" w:rsidR="00302005" w:rsidRPr="00106837" w:rsidRDefault="00302005" w:rsidP="00302005">
            <w:pPr>
              <w:rPr>
                <w:rFonts w:asciiTheme="minorHAnsi" w:hAnsiTheme="minorHAnsi" w:cstheme="minorHAnsi"/>
                <w:color w:val="000000" w:themeColor="text1"/>
                <w:sz w:val="22"/>
                <w:szCs w:val="22"/>
              </w:rPr>
            </w:pPr>
          </w:p>
          <w:p w14:paraId="33F85E7F" w14:textId="7B803DC8"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m.in. s. 83</w:t>
            </w:r>
          </w:p>
          <w:p w14:paraId="6FE0F403" w14:textId="18D6366A" w:rsidR="00302005" w:rsidRPr="00106837"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Działania podejmowane w ramach CP4 będą wypełniają zapisy zaleceń Rady UE odnoszące się do poprawy dostępu do: zatrudnienia, w szczególności w przypadku osób długotrwale bezrobotnych, a także biernych zawodowo, zwiększenia udziału kobiet w rynku pracy oraz modernizacji instytucji rynku pracy, równego dostępu do kształcenia i szkolenia na wszystkich poziomach, zwiększenia dostępności edukacji przedszkolnej, podniesienia jakości edukacji oraz jej większego powiązania z rynkiem pracy, wspierania zintegrowanych działań na rzecz aktywnego włączenia, wzmocnienia systemu wsparcia rodziny oraz przyśpieszenia procesu </w:t>
            </w:r>
            <w:proofErr w:type="spellStart"/>
            <w:r w:rsidRPr="00106837">
              <w:rPr>
                <w:rFonts w:asciiTheme="minorHAnsi" w:hAnsiTheme="minorHAnsi" w:cstheme="minorHAnsi"/>
                <w:color w:val="000000" w:themeColor="text1"/>
                <w:sz w:val="22"/>
                <w:szCs w:val="22"/>
              </w:rPr>
              <w:t>deinstytucjonalizacji</w:t>
            </w:r>
            <w:proofErr w:type="spellEnd"/>
            <w:r w:rsidRPr="00106837">
              <w:rPr>
                <w:rFonts w:asciiTheme="minorHAnsi" w:hAnsiTheme="minorHAnsi" w:cstheme="minorHAnsi"/>
                <w:color w:val="000000" w:themeColor="text1"/>
                <w:sz w:val="22"/>
                <w:szCs w:val="22"/>
              </w:rPr>
              <w:t xml:space="preserve"> m.in. z wykorzystaniem potencjału organizacji społeczeństwa obywatelskiego, poprawy dostępu do wysokiej jakości, zrównoważonych i przystępnych cenowo usług zdrowotnych, promowania aktywnego i zdrowego starzenia się oraz skuteczności i odporności systemu opieki zdrowotnej i opieki długoterminowej </w:t>
            </w:r>
          </w:p>
          <w:p w14:paraId="190D0507" w14:textId="62A87C4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t>
            </w:r>
          </w:p>
          <w:p w14:paraId="740FE84D" w14:textId="3429EAD8" w:rsidR="00302005" w:rsidRPr="00106837"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Włączenie i integracja społeczna przede wszystkim skupi się na następujących działaniach: wspieranie osób zagrożonych ubóstwem lub wykluczeniem społecznym, przywrócenie jak największej populacji osób biernych zawodowo w wieku produkcyjnym na rynek pracy, przeciwdziałanie deprywacji materialnej czy ubóstwu energetycznemu; wspieranie osób z niepełnosprawnościami w pełnym uczestnictwie we wszystkich aspektach </w:t>
            </w:r>
            <w:r w:rsidRPr="00106837">
              <w:rPr>
                <w:rFonts w:asciiTheme="minorHAnsi" w:hAnsiTheme="minorHAnsi" w:cstheme="minorHAnsi"/>
                <w:color w:val="000000" w:themeColor="text1"/>
                <w:sz w:val="22"/>
                <w:szCs w:val="22"/>
              </w:rPr>
              <w:lastRenderedPageBreak/>
              <w:t xml:space="preserve">życia; wspieranie aktywnego włączenia społecznego; zwiększenie równego i szybkiego dostępu do dobrej jakości, trwałych i przystępnych cenowo usług; zapewnienie dostępu do dóbr kultury; wspieranie integracji społeczno-gospodarczej obywateli państw trzecich i społeczności marginalizowanych oraz wzmocnienie potencjału instytucji pomocy społecznej, reintegracji i organizacji społeczeństwa obywatelskiego w realizacji wymienionych działań. </w:t>
            </w:r>
          </w:p>
          <w:p w14:paraId="472324E1" w14:textId="2A4A9F5C" w:rsidR="00302005" w:rsidRPr="00106837" w:rsidRDefault="00302005" w:rsidP="00302005">
            <w:pPr>
              <w:pStyle w:val="Default"/>
              <w:rPr>
                <w:rFonts w:asciiTheme="minorHAnsi" w:hAnsiTheme="minorHAnsi" w:cstheme="minorHAnsi"/>
                <w:color w:val="000000" w:themeColor="text1"/>
                <w:sz w:val="22"/>
                <w:szCs w:val="22"/>
              </w:rPr>
            </w:pPr>
          </w:p>
          <w:p w14:paraId="51B4BFFF" w14:textId="0017B91C" w:rsidR="00302005" w:rsidRPr="00106837"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w:t>
            </w:r>
          </w:p>
          <w:p w14:paraId="28BAC5B2" w14:textId="77777777" w:rsidR="00302005"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Rezultaty: efektywne wykorzystanie zasobów pracy, rozwój kompetencji i umiejętności wspierających transformację gospodarczą, włączenie społeczne i integracja społeczna osób zagrożonych ubóstwem lub wykluczeniem społecznym, włączenie społeczności i otoczenia w przeciwdziałanie </w:t>
            </w:r>
            <w:proofErr w:type="spellStart"/>
            <w:r w:rsidRPr="00106837">
              <w:rPr>
                <w:rFonts w:asciiTheme="minorHAnsi" w:hAnsiTheme="minorHAnsi" w:cstheme="minorHAnsi"/>
                <w:color w:val="000000" w:themeColor="text1"/>
                <w:sz w:val="22"/>
                <w:szCs w:val="22"/>
              </w:rPr>
              <w:t>wykluczeniom</w:t>
            </w:r>
            <w:proofErr w:type="spellEnd"/>
            <w:r w:rsidRPr="00106837">
              <w:rPr>
                <w:rFonts w:asciiTheme="minorHAnsi" w:hAnsiTheme="minorHAnsi" w:cstheme="minorHAnsi"/>
                <w:color w:val="000000" w:themeColor="text1"/>
                <w:sz w:val="22"/>
                <w:szCs w:val="22"/>
              </w:rPr>
              <w:t xml:space="preserve"> i ubóstwu, zapewnienie usług zdrowotnych i opiekuńczych wszystkim grupom społecznym oraz rozwój gospodarczy i wzmocnienie spójności społecznej poprzez kulturę i turystykę m.in. z wykorzystaniem potencjału organizacji społeczeństwa obywatelskiego.</w:t>
            </w:r>
          </w:p>
          <w:p w14:paraId="127185C8" w14:textId="13EDE6C5" w:rsidR="004A1A95" w:rsidRPr="00106837" w:rsidRDefault="004A1A95" w:rsidP="00302005">
            <w:pPr>
              <w:pStyle w:val="Default"/>
              <w:rPr>
                <w:rFonts w:asciiTheme="minorHAnsi" w:hAnsiTheme="minorHAnsi" w:cstheme="minorHAnsi"/>
                <w:color w:val="000000" w:themeColor="text1"/>
                <w:sz w:val="22"/>
                <w:szCs w:val="22"/>
              </w:rPr>
            </w:pPr>
          </w:p>
        </w:tc>
      </w:tr>
      <w:tr w:rsidR="00302005" w:rsidRPr="00106837" w14:paraId="55235E24" w14:textId="77777777" w:rsidTr="004E5E43">
        <w:trPr>
          <w:trHeight w:val="894"/>
        </w:trPr>
        <w:tc>
          <w:tcPr>
            <w:tcW w:w="1665" w:type="dxa"/>
          </w:tcPr>
          <w:p w14:paraId="1826DBFD" w14:textId="0F1077CF" w:rsidR="00302005" w:rsidRPr="00106837" w:rsidRDefault="00302005" w:rsidP="00302005">
            <w:pPr>
              <w:rPr>
                <w:rFonts w:asciiTheme="minorHAnsi" w:hAnsiTheme="minorHAnsi" w:cstheme="minorHAnsi"/>
                <w:color w:val="000000" w:themeColor="text1"/>
                <w:sz w:val="22"/>
                <w:szCs w:val="22"/>
              </w:rPr>
            </w:pPr>
          </w:p>
          <w:p w14:paraId="05D0F1CE" w14:textId="3BD928C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1.5 Cel „Europa bliżej obywateli”</w:t>
            </w:r>
          </w:p>
        </w:tc>
        <w:tc>
          <w:tcPr>
            <w:tcW w:w="850" w:type="dxa"/>
          </w:tcPr>
          <w:p w14:paraId="25D23CDF" w14:textId="34765836"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str. nr 84 - 86</w:t>
            </w:r>
          </w:p>
        </w:tc>
        <w:tc>
          <w:tcPr>
            <w:tcW w:w="5812" w:type="dxa"/>
          </w:tcPr>
          <w:p w14:paraId="4FA7A2D9" w14:textId="7CFBA465"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Pisanie w samych superlatywach w projekcie UP tylko w zasadzie o jednym instrumencie terytorialnym, jakim są Zintegrowane Inwestycje Terytorialne (ZIT), wydaje się być dużym uproszczeniem. Brak wskazania na dobre przykłady i praktyki realizowane przez organizacje pozarządowe (LGD), które z powodzeniem wdrażały również inny instrument terytorialny, wydaje się, że bliższy obywatelom, tj. RLKS – to duże niedopatrzenie. Dlatego też proponujemy uzupełnić w tym zakresie zapisy UP, jak w kolumnie obok.</w:t>
            </w:r>
          </w:p>
          <w:p w14:paraId="6D1F2C15" w14:textId="77777777" w:rsidR="00302005" w:rsidRPr="00106837" w:rsidRDefault="00302005" w:rsidP="00302005">
            <w:pPr>
              <w:rPr>
                <w:rFonts w:asciiTheme="minorHAnsi" w:hAnsiTheme="minorHAnsi" w:cstheme="minorHAnsi"/>
                <w:color w:val="000000" w:themeColor="text1"/>
                <w:sz w:val="22"/>
                <w:szCs w:val="22"/>
              </w:rPr>
            </w:pPr>
          </w:p>
          <w:p w14:paraId="5FEB05E2" w14:textId="1CC00B2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Dodatkowo, skoro na stronie 86 projektu UP w związku z COVID 19, wskazuje się na konieczność zaangażowania oddolnego, samych mieszkańców regionu, w które idealnie wpisuje się właśnie instrument RLKS proponujemy, aby w UP umieścić zapis, który zobliguje wszystkie samorządy wojewódzkie w kraju do przeznaczenia minimum 3% środków z EFRR i EFS+ w ramach tworzonych obecnie projektów Regionalnych Programów Operacyjnych (RPO) z użyciem instrumentu RLKS.</w:t>
            </w:r>
          </w:p>
          <w:p w14:paraId="564D8A70"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Instrument RLKS, jako ten projektujący interwencję oddolnie, jest w stanie wyzwolić wielkie pokłady energii społecznej, aby poradzić sobie z kryzysem. To jest ogromna rezerwa, po którą sięgnąć może samorząd wojewódzki, musi tylko zrozumieć i uznać, że to obywatele wiedzą najlepiej, jakie mają potrzeby i z jakimi borykają się problemami i to oni zaplanują na co mają być wydatkowane środki w ramach polityki spójności.</w:t>
            </w:r>
          </w:p>
          <w:p w14:paraId="77C4D4A2" w14:textId="77777777" w:rsidR="00302005" w:rsidRPr="00106837" w:rsidRDefault="00302005" w:rsidP="00302005">
            <w:pPr>
              <w:rPr>
                <w:rFonts w:asciiTheme="minorHAnsi" w:hAnsiTheme="minorHAnsi" w:cstheme="minorHAnsi"/>
                <w:color w:val="000000" w:themeColor="text1"/>
                <w:sz w:val="22"/>
                <w:szCs w:val="22"/>
              </w:rPr>
            </w:pPr>
          </w:p>
          <w:p w14:paraId="551E44E9" w14:textId="0E79284C"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Dodatkowy argument przemawiający za obligatoryjnym uwzględnieniem instrumentu RLKS w RPO jest korzyść finansowa, która będzie wynikała z zapisów rozporządzenia ogólnego, a mówiąca o tym, że stopa dofinansowania zostaje powiększona o dziesięć punktów procentowych, w przypadku, gdy całość osi priorytetowej jest realizowana w ramach rozwoju lokalnego kierowanego przez społeczność (RLKS).</w:t>
            </w:r>
          </w:p>
          <w:p w14:paraId="0D760730" w14:textId="5AFB77C9" w:rsidR="00302005" w:rsidRPr="00106837" w:rsidRDefault="00302005" w:rsidP="00302005">
            <w:pPr>
              <w:rPr>
                <w:rFonts w:asciiTheme="minorHAnsi" w:hAnsiTheme="minorHAnsi" w:cstheme="minorHAnsi"/>
                <w:color w:val="000000" w:themeColor="text1"/>
                <w:sz w:val="22"/>
                <w:szCs w:val="22"/>
              </w:rPr>
            </w:pPr>
          </w:p>
        </w:tc>
        <w:tc>
          <w:tcPr>
            <w:tcW w:w="7229" w:type="dxa"/>
          </w:tcPr>
          <w:p w14:paraId="02FEF7D9" w14:textId="0975606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od s. 84</w:t>
            </w:r>
          </w:p>
          <w:p w14:paraId="1F002D2D" w14:textId="131E0DAA"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Budowa powiązań miejsko-wiejskich na bazie lokalnych zasobów, w oparciu o zewnętrzne środki finansowe i know-how oraz racjonalne wykorzystanie przestrzeni, będzie głównym kierunkiem działań.</w:t>
            </w:r>
          </w:p>
          <w:p w14:paraId="64D1D3F6" w14:textId="77777777" w:rsidR="00302005" w:rsidRPr="00106837" w:rsidRDefault="00302005" w:rsidP="00302005">
            <w:pPr>
              <w:pStyle w:val="Default"/>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Potrzeba koncentracji wsparcia na ośrodkach słabszych wynika również z wciąż utrzymującego się w Polsce znacznego zróżnicowania wewnątrzregionalnego. Wysoki poziom rozwoju gospodarczego reprezentują podregiony, w których zlokalizowane są przede wszystkim największe aglomeracje wraz z otoczeniem (zwłaszcza Wrocław, Łódź, Warszawa, Poznań i Kraków). Z drugiej strony obserwowana jest kumulacja szczególnie negatywnych zjawisk społeczno-gospodarczych na obszarach zagrożonych trwałą marginalizacją oraz w miastach średnich tracących funkcje społeczno-gospodarcze usytuowanych z dala od dobrze rozwijających się stolic województw. Obszary te, uznane w KSRR za obszary strategicznej interwencji kraju, dotykają bariery i problemy związane przede wszystkim z nieefektywną gospodarką i słabo funkcjonującym rynkiem pracy oraz problemami demograficznymi dotyczącymi spadku liczby ludności i starzeniem się społeczeństwa. Obszarom tym nie sprzyja ponadto utrzymujące się ubóstwo, braki w wyposażeniu podstawowej infrastruktury oraz niska dostępność transportowa i usługowa tych obszarów. Przeciwdziałanie nierównościom terytorialnym i przestrzennej koncentracji </w:t>
            </w:r>
            <w:r w:rsidRPr="00106837">
              <w:rPr>
                <w:rFonts w:asciiTheme="minorHAnsi" w:hAnsiTheme="minorHAnsi" w:cstheme="minorHAnsi"/>
                <w:color w:val="000000" w:themeColor="text1"/>
                <w:sz w:val="22"/>
                <w:szCs w:val="22"/>
              </w:rPr>
              <w:lastRenderedPageBreak/>
              <w:t xml:space="preserve">problemów rozwojowych dotyczy również obszarów zdegradowanych, wymagających rewitalizacji. Środki zaangażowane w przygotowanie systemu w postaci dotacji na opracowanie programów rewitalizacji doprowadziły do upowszechnienia nowego podejścia do rewitalizacji. Prawie 1500 gmin w Polsce opracowało programy rewitalizacji. </w:t>
            </w:r>
          </w:p>
          <w:p w14:paraId="60BD828B"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W rozwiązywaniu problemów na poziomie lokalnym sprzyja systematycznie wzrastająca świadomość polskich samorządów lokalnych i regionalnych dotycząca znaczenia korzyści płynących ze współpracy w ramach sektora publicznego. Dotychczas </w:t>
            </w:r>
            <w:proofErr w:type="spellStart"/>
            <w:r w:rsidRPr="00106837">
              <w:rPr>
                <w:rFonts w:asciiTheme="minorHAnsi" w:hAnsiTheme="minorHAnsi" w:cstheme="minorHAnsi"/>
                <w:color w:val="000000" w:themeColor="text1"/>
                <w:sz w:val="22"/>
                <w:szCs w:val="22"/>
              </w:rPr>
              <w:t>jst</w:t>
            </w:r>
            <w:proofErr w:type="spellEnd"/>
            <w:r w:rsidRPr="00106837">
              <w:rPr>
                <w:rFonts w:asciiTheme="minorHAnsi" w:hAnsiTheme="minorHAnsi" w:cstheme="minorHAnsi"/>
                <w:color w:val="000000" w:themeColor="text1"/>
                <w:sz w:val="22"/>
                <w:szCs w:val="22"/>
              </w:rPr>
              <w:t xml:space="preserve"> zdobyły cenne doświadczenia poprzez nawiązanie i wzmacnianie współpracy w ramach miejskich obszarów funkcjonalnych ośrodków wojewódzkich i </w:t>
            </w:r>
            <w:proofErr w:type="spellStart"/>
            <w:r w:rsidRPr="00106837">
              <w:rPr>
                <w:rFonts w:asciiTheme="minorHAnsi" w:hAnsiTheme="minorHAnsi" w:cstheme="minorHAnsi"/>
                <w:color w:val="000000" w:themeColor="text1"/>
                <w:sz w:val="22"/>
                <w:szCs w:val="22"/>
              </w:rPr>
              <w:t>subregionalnych</w:t>
            </w:r>
            <w:proofErr w:type="spellEnd"/>
            <w:r w:rsidRPr="00106837">
              <w:rPr>
                <w:rFonts w:asciiTheme="minorHAnsi" w:hAnsiTheme="minorHAnsi" w:cstheme="minorHAnsi"/>
                <w:color w:val="000000" w:themeColor="text1"/>
                <w:sz w:val="22"/>
                <w:szCs w:val="22"/>
              </w:rPr>
              <w:t xml:space="preserve">, wspólnych inicjatyw gmin, także w tworzeniu strategii rozwoju. Równie dużą rolę w rozwiązywaniu problemów na poziomie lokalnym odegrały również Lokalne Grupy Działania (ponad 300 w kraju), które jako jedyne w Polsce wdrażały lokalne strategie rozwoju z użyciem instrumentu RLKS (rozwoju lokalnego kierowanego przez społeczność). LGD w przeciwieństwie do </w:t>
            </w:r>
            <w:proofErr w:type="spellStart"/>
            <w:r w:rsidRPr="00106837">
              <w:rPr>
                <w:rFonts w:asciiTheme="minorHAnsi" w:hAnsiTheme="minorHAnsi" w:cstheme="minorHAnsi"/>
                <w:color w:val="000000" w:themeColor="text1"/>
                <w:sz w:val="22"/>
                <w:szCs w:val="22"/>
              </w:rPr>
              <w:t>jst</w:t>
            </w:r>
            <w:proofErr w:type="spellEnd"/>
            <w:r w:rsidRPr="00106837">
              <w:rPr>
                <w:rFonts w:asciiTheme="minorHAnsi" w:hAnsiTheme="minorHAnsi" w:cstheme="minorHAnsi"/>
                <w:color w:val="000000" w:themeColor="text1"/>
                <w:sz w:val="22"/>
                <w:szCs w:val="22"/>
              </w:rPr>
              <w:t xml:space="preserve"> tworzą trójsektorowe partnerstwa, w ramach których sektory społeczny, publiczny i gospodarczy wspólnie projektują i wdrażają rozwiązania mające na celu rozwój danego obszaru interwencji, reagując bezpośrednio na problemy i potrzeby danej społeczności lokalnej. W obu rodzajach współpracy, tych jednosektorowych (</w:t>
            </w:r>
            <w:proofErr w:type="spellStart"/>
            <w:r w:rsidRPr="00106837">
              <w:rPr>
                <w:rFonts w:asciiTheme="minorHAnsi" w:hAnsiTheme="minorHAnsi" w:cstheme="minorHAnsi"/>
                <w:color w:val="000000" w:themeColor="text1"/>
                <w:sz w:val="22"/>
                <w:szCs w:val="22"/>
              </w:rPr>
              <w:t>jst</w:t>
            </w:r>
            <w:proofErr w:type="spellEnd"/>
            <w:r w:rsidRPr="00106837">
              <w:rPr>
                <w:rFonts w:asciiTheme="minorHAnsi" w:hAnsiTheme="minorHAnsi" w:cstheme="minorHAnsi"/>
                <w:color w:val="000000" w:themeColor="text1"/>
                <w:sz w:val="22"/>
                <w:szCs w:val="22"/>
              </w:rPr>
              <w:t>) – nakierowanych głównie na zintegrowane inwestycje publiczne, jak i tych trójsektorowych (LGD) realizujących mniejsze projekty bardzo ważnym czynnikiem stymulującym współpracę były środki z funduszy europejskich przeznaczone na realizację przedsięwzięć oddziałujących na jakość życia na tych obszarach, m.in. za pomocą instrumentów terytorialnych tj. ZIT, RLKS oraz innych regionalnych instrumentów terytorialnych.</w:t>
            </w:r>
          </w:p>
          <w:p w14:paraId="1596E9EE" w14:textId="77777777" w:rsidR="00302005" w:rsidRPr="00106837" w:rsidRDefault="00302005" w:rsidP="00302005">
            <w:pPr>
              <w:rPr>
                <w:rFonts w:asciiTheme="minorHAnsi" w:hAnsiTheme="minorHAnsi" w:cstheme="minorHAnsi"/>
                <w:color w:val="000000" w:themeColor="text1"/>
                <w:sz w:val="22"/>
                <w:szCs w:val="22"/>
              </w:rPr>
            </w:pPr>
          </w:p>
          <w:p w14:paraId="57024275" w14:textId="77F95B0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s. 86</w:t>
            </w:r>
          </w:p>
          <w:p w14:paraId="7B231B22" w14:textId="0CBC6CFB"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Wyzwanie polegające na odbudowie lokalnej gospodarki, w tym w sytuacji kryzysu epidemicznego nakłada na samorządy na tych obszarach konieczność zaangażowania się w oddolne, strategiczne planowanie i zarządzanie procesami rozwojowymi w sposób zintegrowany (powiązany ze sobą), wspólnie z sąsiadami oraz innymi partnerami i różnymi podmiotami funkcjonującymi na danym terenie, w tym z mieszkańcami. Działania te muszą polegać zarówno na pełniejszym wykorzystaniu istniejących potencjałów i zbudowaniu nowych przewag konkurencyjnych, a także uwzględniać potrzeby zwiększania odporności lokalnych gospodarek na nieprzewidziane sytuacje </w:t>
            </w:r>
            <w:r w:rsidRPr="00106837">
              <w:rPr>
                <w:rFonts w:asciiTheme="minorHAnsi" w:hAnsiTheme="minorHAnsi" w:cstheme="minorHAnsi"/>
                <w:color w:val="000000" w:themeColor="text1"/>
                <w:sz w:val="22"/>
                <w:szCs w:val="22"/>
              </w:rPr>
              <w:lastRenderedPageBreak/>
              <w:t>kryzysowe, z wykorzystaniem trwałych rozwiązań zielonej gospodarki. Dla wskazanych wyżej wyzwań dedykuje się szczególnie instrument RLKS, który jest w stanie wyzwolić wielkie pokłady energii społecznej, aby poradzić sobie z kryzysem. To jest ogromna rezerwa, po którą sięgnąć może samorząd wojewódzki przeznaczając minimum 3% środków z EFRR i EFS + w ramach tworzonych obecnie projektów Regionalnych Programów Operacyjnych (RPO) z użyciem instrumentu RLKS.</w:t>
            </w:r>
          </w:p>
          <w:p w14:paraId="0CD4E4DC" w14:textId="77777777" w:rsidR="00302005" w:rsidRPr="00106837" w:rsidRDefault="00302005" w:rsidP="00302005">
            <w:pPr>
              <w:rPr>
                <w:rFonts w:asciiTheme="minorHAnsi" w:hAnsiTheme="minorHAnsi" w:cstheme="minorHAnsi"/>
                <w:color w:val="000000" w:themeColor="text1"/>
                <w:sz w:val="22"/>
                <w:szCs w:val="22"/>
              </w:rPr>
            </w:pPr>
          </w:p>
          <w:p w14:paraId="03FE7D8E" w14:textId="532FB374" w:rsidR="00302005" w:rsidRPr="00106837" w:rsidRDefault="00302005" w:rsidP="00302005">
            <w:pPr>
              <w:rPr>
                <w:rFonts w:asciiTheme="minorHAnsi" w:hAnsiTheme="minorHAnsi" w:cstheme="minorHAnsi"/>
                <w:color w:val="000000" w:themeColor="text1"/>
                <w:sz w:val="22"/>
                <w:szCs w:val="22"/>
              </w:rPr>
            </w:pPr>
          </w:p>
        </w:tc>
      </w:tr>
      <w:tr w:rsidR="00302005" w:rsidRPr="00106837" w14:paraId="1BAE76CE" w14:textId="77777777" w:rsidTr="004E5E43">
        <w:trPr>
          <w:trHeight w:val="894"/>
        </w:trPr>
        <w:tc>
          <w:tcPr>
            <w:tcW w:w="1665" w:type="dxa"/>
          </w:tcPr>
          <w:p w14:paraId="67ECB235" w14:textId="397D968E"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1.5 Cel „Europa bliżej obywateli”</w:t>
            </w:r>
          </w:p>
        </w:tc>
        <w:tc>
          <w:tcPr>
            <w:tcW w:w="850" w:type="dxa"/>
          </w:tcPr>
          <w:p w14:paraId="7E7D819A" w14:textId="5B7A4861"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89</w:t>
            </w:r>
          </w:p>
        </w:tc>
        <w:tc>
          <w:tcPr>
            <w:tcW w:w="5812" w:type="dxa"/>
          </w:tcPr>
          <w:p w14:paraId="2ABF9CC4" w14:textId="77777777" w:rsidR="00302005"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Nie jest prawdą, że RLKS JEST DEDYKOWANY PRZEDE WSZYSTKIM DO WSPARCIA OBSZARÓW WIEJSKICH. Zdanie to jest nieprawdziwym w projekcie UP, które należy poprawić. Jako specyficzne organizacje pozarządowe pod nazwą Lokalne Grupy Działania (LGD) od 15 lat wdrażają RLKS na obszarach małych miast (tracących funkcje społeczno-gospodarcze) i wsi, a część LGD z województw kujawsko-pomorskiego i podlaskiego w ostatnim okresie programowania używała tego instrumentu na terenie dużych miast np. Inowrocławia, Bydgoszczy, czy Torunia z dużym sukcesem. W związku z tym proponujemy zmianę zapisu, jak w treści uwagi. RLKS jest narzędziem, które może być wykorzystywane wszędzie tam, gdzie społeczność lokalna chce współdecydować i zaangażować się w rozwój regionu, w którym mieszka. Stereotypowe myślenie, że RLKS to tylko obszary wiejskie, jest nieprawdziwe i należy poprawić ten zapis w projekcie UP.</w:t>
            </w:r>
          </w:p>
          <w:p w14:paraId="2FE1F5CB" w14:textId="2348610B" w:rsidR="004A1A95" w:rsidRPr="00106837" w:rsidRDefault="004A1A95" w:rsidP="00302005">
            <w:pPr>
              <w:rPr>
                <w:rFonts w:asciiTheme="minorHAnsi" w:hAnsiTheme="minorHAnsi" w:cstheme="minorHAnsi"/>
                <w:color w:val="000000" w:themeColor="text1"/>
                <w:sz w:val="22"/>
                <w:szCs w:val="22"/>
              </w:rPr>
            </w:pPr>
          </w:p>
        </w:tc>
        <w:tc>
          <w:tcPr>
            <w:tcW w:w="7229" w:type="dxa"/>
          </w:tcPr>
          <w:p w14:paraId="0CBB935F" w14:textId="77777777" w:rsidR="00302005" w:rsidRPr="00106837" w:rsidRDefault="00302005"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s. 89 </w:t>
            </w:r>
            <w:r w:rsidRPr="00106837">
              <w:rPr>
                <w:rFonts w:asciiTheme="minorHAnsi" w:hAnsiTheme="minorHAnsi" w:cstheme="minorHAnsi"/>
                <w:color w:val="000000" w:themeColor="text1"/>
                <w:sz w:val="22"/>
                <w:szCs w:val="22"/>
              </w:rPr>
              <w:br/>
              <w:t>RLKS jest wdrażany przez lokalne grupy działania w oparciu o lokalne strategie rozwoju. Jest to instrument dedykowany do wsparcia obszarów miejskich i wiejskich oraz rozwoju społeczeństwa obywatelskiego na wszystkich obszarach objętych RLKS. W ramach RLKS wpierane będą projekty wynikające z lokalnych strategii rozwoju, których celem jest zaspokojenie specyficznych, zgłaszanych przez mieszkańców potrzeb lokalnych. Projekty z nich wynikające mogą być finansowane z EFRROW i EFMR, a także EFS+ oraz EFRR.</w:t>
            </w:r>
          </w:p>
          <w:p w14:paraId="191DF249" w14:textId="77777777" w:rsidR="00C36C03" w:rsidRPr="00106837" w:rsidRDefault="00C36C03" w:rsidP="00302005">
            <w:pPr>
              <w:rPr>
                <w:rFonts w:asciiTheme="minorHAnsi" w:hAnsiTheme="minorHAnsi" w:cstheme="minorHAnsi"/>
                <w:color w:val="000000" w:themeColor="text1"/>
                <w:sz w:val="22"/>
                <w:szCs w:val="22"/>
              </w:rPr>
            </w:pPr>
          </w:p>
          <w:p w14:paraId="663AB76E" w14:textId="07677633" w:rsidR="00C36C03" w:rsidRPr="00106837" w:rsidRDefault="00C36C03" w:rsidP="00302005">
            <w:pPr>
              <w:rPr>
                <w:rFonts w:asciiTheme="minorHAnsi" w:hAnsiTheme="minorHAnsi" w:cstheme="minorHAnsi"/>
                <w:color w:val="000000" w:themeColor="text1"/>
                <w:sz w:val="22"/>
                <w:szCs w:val="22"/>
              </w:rPr>
            </w:pPr>
          </w:p>
          <w:p w14:paraId="0A9F4889" w14:textId="57DD7768" w:rsidR="00C36C03" w:rsidRPr="00106837" w:rsidRDefault="00C36C03" w:rsidP="00302005">
            <w:pPr>
              <w:rPr>
                <w:rFonts w:asciiTheme="minorHAnsi" w:hAnsiTheme="minorHAnsi" w:cstheme="minorHAnsi"/>
                <w:color w:val="000000" w:themeColor="text1"/>
                <w:sz w:val="22"/>
                <w:szCs w:val="22"/>
              </w:rPr>
            </w:pPr>
          </w:p>
        </w:tc>
      </w:tr>
      <w:tr w:rsidR="00C36C03" w:rsidRPr="00106837" w14:paraId="1C27634D" w14:textId="77777777" w:rsidTr="004E5E43">
        <w:trPr>
          <w:trHeight w:val="3541"/>
        </w:trPr>
        <w:tc>
          <w:tcPr>
            <w:tcW w:w="1665" w:type="dxa"/>
          </w:tcPr>
          <w:p w14:paraId="208DB0D7" w14:textId="6D961F32" w:rsidR="00C36C03" w:rsidRPr="00106837" w:rsidRDefault="00C36C03"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1.5 Cel „Europa bliżej obywateli”</w:t>
            </w:r>
          </w:p>
        </w:tc>
        <w:tc>
          <w:tcPr>
            <w:tcW w:w="850" w:type="dxa"/>
          </w:tcPr>
          <w:p w14:paraId="76C5E997" w14:textId="79926C77" w:rsidR="00C36C03" w:rsidRPr="00106837" w:rsidRDefault="00C36C03" w:rsidP="00302005">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90</w:t>
            </w:r>
          </w:p>
        </w:tc>
        <w:tc>
          <w:tcPr>
            <w:tcW w:w="5812" w:type="dxa"/>
          </w:tcPr>
          <w:p w14:paraId="219F3C9E" w14:textId="47553D2A" w:rsidR="00C36C03" w:rsidRPr="00106837" w:rsidRDefault="00C36C03" w:rsidP="00C36C03">
            <w:pPr>
              <w:tabs>
                <w:tab w:val="left" w:pos="960"/>
              </w:tabs>
              <w:rPr>
                <w:rFonts w:asciiTheme="minorHAnsi" w:hAnsiTheme="minorHAnsi" w:cstheme="minorHAnsi"/>
                <w:sz w:val="22"/>
                <w:szCs w:val="22"/>
              </w:rPr>
            </w:pPr>
            <w:r w:rsidRPr="00106837">
              <w:rPr>
                <w:rFonts w:asciiTheme="minorHAnsi" w:hAnsiTheme="minorHAnsi" w:cstheme="minorHAnsi"/>
                <w:sz w:val="22"/>
                <w:szCs w:val="22"/>
              </w:rPr>
              <w:t>Należy pamiętać, że organizacje społeczeństwa obywatelskiego mogą prowadzić działalność odpłatną pożytku publicznego, generującą trwałe miejsca pracy przy jednoczesnym braku możliwości spełniania definicji przedsiębiorcy z racji, że tego typu działania nie mogą generować zysku oraz stawianych ograniczeń co do wysokości wynagrodzeń (wymogi ustawy OPP). Organizacje społeczeństwa obywatelskiego w ramach swoich działań statutowych tworzą często podstawową siatkę usług społecznych dostępnych dla lokalnych społeczności, dlatego dostrzeżenie ich roli w rozwoju obszarów słabszych gospodarczo jest kluczowe.</w:t>
            </w:r>
          </w:p>
        </w:tc>
        <w:tc>
          <w:tcPr>
            <w:tcW w:w="7229" w:type="dxa"/>
          </w:tcPr>
          <w:p w14:paraId="3A7D317B" w14:textId="02EAE6FF" w:rsidR="00C36C03" w:rsidRPr="00106837" w:rsidRDefault="00C36C03" w:rsidP="00302005">
            <w:pPr>
              <w:rPr>
                <w:rFonts w:asciiTheme="minorHAnsi" w:hAnsiTheme="minorHAnsi" w:cstheme="minorHAnsi"/>
                <w:sz w:val="22"/>
                <w:szCs w:val="22"/>
              </w:rPr>
            </w:pPr>
            <w:r w:rsidRPr="00106837">
              <w:rPr>
                <w:rFonts w:asciiTheme="minorHAnsi" w:hAnsiTheme="minorHAnsi" w:cstheme="minorHAnsi"/>
                <w:sz w:val="22"/>
                <w:szCs w:val="22"/>
              </w:rPr>
              <w:t>s. 90</w:t>
            </w:r>
          </w:p>
          <w:p w14:paraId="74E54F7D" w14:textId="6B47BF27" w:rsidR="00C36C03" w:rsidRPr="00106837" w:rsidRDefault="00C36C03" w:rsidP="00302005">
            <w:pPr>
              <w:rPr>
                <w:rFonts w:asciiTheme="minorHAnsi" w:hAnsiTheme="minorHAnsi" w:cstheme="minorHAnsi"/>
                <w:color w:val="000000" w:themeColor="text1"/>
                <w:sz w:val="22"/>
                <w:szCs w:val="22"/>
              </w:rPr>
            </w:pPr>
            <w:r w:rsidRPr="00106837">
              <w:rPr>
                <w:rFonts w:asciiTheme="minorHAnsi" w:hAnsiTheme="minorHAnsi" w:cstheme="minorHAnsi"/>
                <w:sz w:val="22"/>
                <w:szCs w:val="22"/>
              </w:rPr>
              <w:t>Oczekiwanym efektem takich działań, w szczególności na obszarach słabszych gospodarczo, będzie pojawienie się nowych lokalnych przedsiębiorców, rozwój już istniejących firm, w tym przedsiębiorstw społecznych i organizacji społeczeństwa obywatelskiego, wzrost liczby lokalnych miejsc pracy, wzrost dochodów mieszkańców oraz bazy dochodowej samorządów terytorialnych, lepsze przygotowanie mieszkańców do funkcjonowania w gospodarce cyfrowej i w warunkach większych wymagań związanych z ochroną środowiska.</w:t>
            </w:r>
          </w:p>
        </w:tc>
      </w:tr>
      <w:tr w:rsidR="0085230B" w:rsidRPr="00106837" w14:paraId="55C59F1A" w14:textId="77777777" w:rsidTr="00707F3C">
        <w:trPr>
          <w:trHeight w:val="3541"/>
        </w:trPr>
        <w:tc>
          <w:tcPr>
            <w:tcW w:w="1665" w:type="dxa"/>
          </w:tcPr>
          <w:p w14:paraId="7FEE7E81"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1.6 Cel „Umożliwienie regionom i obywatelom łagodzenia społecznych, gospodarczych i środowiskowych skutków transformacji w kierunku gospodarki neutralnej dla klimatu”</w:t>
            </w:r>
          </w:p>
          <w:p w14:paraId="7B7811B2" w14:textId="77777777" w:rsidR="0085230B" w:rsidRPr="00106837" w:rsidRDefault="0085230B" w:rsidP="00707F3C">
            <w:pPr>
              <w:rPr>
                <w:rFonts w:asciiTheme="minorHAnsi" w:hAnsiTheme="minorHAnsi" w:cstheme="minorHAnsi"/>
                <w:color w:val="000000" w:themeColor="text1"/>
                <w:sz w:val="22"/>
                <w:szCs w:val="22"/>
              </w:rPr>
            </w:pPr>
          </w:p>
          <w:p w14:paraId="484BDD2A" w14:textId="77777777" w:rsidR="0085230B" w:rsidRPr="00106837" w:rsidRDefault="0085230B" w:rsidP="00707F3C">
            <w:pPr>
              <w:rPr>
                <w:rFonts w:asciiTheme="minorHAnsi" w:hAnsiTheme="minorHAnsi" w:cstheme="minorHAnsi"/>
                <w:color w:val="000000" w:themeColor="text1"/>
                <w:sz w:val="22"/>
                <w:szCs w:val="22"/>
              </w:rPr>
            </w:pPr>
          </w:p>
          <w:p w14:paraId="217065B5" w14:textId="77777777" w:rsidR="0085230B" w:rsidRPr="00106837" w:rsidRDefault="0085230B" w:rsidP="00707F3C">
            <w:pPr>
              <w:rPr>
                <w:rFonts w:asciiTheme="minorHAnsi" w:hAnsiTheme="minorHAnsi" w:cstheme="minorHAnsi"/>
                <w:color w:val="000000" w:themeColor="text1"/>
                <w:sz w:val="22"/>
                <w:szCs w:val="22"/>
              </w:rPr>
            </w:pPr>
          </w:p>
          <w:p w14:paraId="6FFA953C" w14:textId="77777777" w:rsidR="0085230B" w:rsidRPr="00106837" w:rsidRDefault="0085230B" w:rsidP="00707F3C">
            <w:pPr>
              <w:rPr>
                <w:rFonts w:asciiTheme="minorHAnsi" w:hAnsiTheme="minorHAnsi" w:cstheme="minorHAnsi"/>
                <w:color w:val="000000" w:themeColor="text1"/>
                <w:sz w:val="22"/>
                <w:szCs w:val="22"/>
              </w:rPr>
            </w:pPr>
          </w:p>
          <w:p w14:paraId="7B3C1FBF" w14:textId="77777777" w:rsidR="0085230B" w:rsidRPr="00106837" w:rsidRDefault="0085230B" w:rsidP="00707F3C">
            <w:pPr>
              <w:rPr>
                <w:rFonts w:asciiTheme="minorHAnsi" w:hAnsiTheme="minorHAnsi" w:cstheme="minorHAnsi"/>
                <w:color w:val="000000" w:themeColor="text1"/>
                <w:sz w:val="22"/>
                <w:szCs w:val="22"/>
              </w:rPr>
            </w:pPr>
          </w:p>
        </w:tc>
        <w:tc>
          <w:tcPr>
            <w:tcW w:w="850" w:type="dxa"/>
          </w:tcPr>
          <w:p w14:paraId="6AAEE6B9" w14:textId="054390FE"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98-110</w:t>
            </w:r>
          </w:p>
          <w:p w14:paraId="52D64263" w14:textId="77777777" w:rsidR="0085230B" w:rsidRPr="00106837" w:rsidRDefault="0085230B" w:rsidP="00707F3C">
            <w:pPr>
              <w:rPr>
                <w:rFonts w:asciiTheme="minorHAnsi" w:hAnsiTheme="minorHAnsi" w:cstheme="minorHAnsi"/>
                <w:color w:val="000000" w:themeColor="text1"/>
                <w:sz w:val="22"/>
                <w:szCs w:val="22"/>
              </w:rPr>
            </w:pPr>
          </w:p>
          <w:p w14:paraId="00BDC17C" w14:textId="77777777" w:rsidR="0085230B" w:rsidRPr="00106837" w:rsidRDefault="0085230B" w:rsidP="00707F3C">
            <w:pPr>
              <w:rPr>
                <w:rFonts w:asciiTheme="minorHAnsi" w:hAnsiTheme="minorHAnsi" w:cstheme="minorHAnsi"/>
                <w:color w:val="000000" w:themeColor="text1"/>
                <w:sz w:val="22"/>
                <w:szCs w:val="22"/>
              </w:rPr>
            </w:pPr>
          </w:p>
          <w:p w14:paraId="0AB46CA5" w14:textId="77777777" w:rsidR="0085230B" w:rsidRPr="00106837" w:rsidRDefault="0085230B" w:rsidP="00707F3C">
            <w:pPr>
              <w:rPr>
                <w:rFonts w:asciiTheme="minorHAnsi" w:hAnsiTheme="minorHAnsi" w:cstheme="minorHAnsi"/>
                <w:color w:val="000000" w:themeColor="text1"/>
                <w:sz w:val="22"/>
                <w:szCs w:val="22"/>
              </w:rPr>
            </w:pPr>
          </w:p>
          <w:p w14:paraId="46B8AB11" w14:textId="77777777" w:rsidR="0085230B" w:rsidRPr="00106837" w:rsidRDefault="0085230B" w:rsidP="00707F3C">
            <w:pPr>
              <w:rPr>
                <w:rFonts w:asciiTheme="minorHAnsi" w:hAnsiTheme="minorHAnsi" w:cstheme="minorHAnsi"/>
                <w:color w:val="000000" w:themeColor="text1"/>
                <w:sz w:val="22"/>
                <w:szCs w:val="22"/>
              </w:rPr>
            </w:pPr>
          </w:p>
          <w:p w14:paraId="35878833" w14:textId="77777777" w:rsidR="0085230B" w:rsidRPr="00106837" w:rsidRDefault="0085230B" w:rsidP="00707F3C">
            <w:pPr>
              <w:rPr>
                <w:rFonts w:asciiTheme="minorHAnsi" w:hAnsiTheme="minorHAnsi" w:cstheme="minorHAnsi"/>
                <w:color w:val="000000" w:themeColor="text1"/>
                <w:sz w:val="22"/>
                <w:szCs w:val="22"/>
              </w:rPr>
            </w:pPr>
          </w:p>
          <w:p w14:paraId="2B80E698" w14:textId="77777777" w:rsidR="0085230B" w:rsidRPr="00106837" w:rsidRDefault="0085230B" w:rsidP="00707F3C">
            <w:pPr>
              <w:rPr>
                <w:rFonts w:asciiTheme="minorHAnsi" w:hAnsiTheme="minorHAnsi" w:cstheme="minorHAnsi"/>
                <w:color w:val="000000" w:themeColor="text1"/>
                <w:sz w:val="22"/>
                <w:szCs w:val="22"/>
              </w:rPr>
            </w:pPr>
          </w:p>
          <w:p w14:paraId="0B1B1570" w14:textId="77777777" w:rsidR="0085230B" w:rsidRPr="00106837" w:rsidRDefault="0085230B" w:rsidP="00707F3C">
            <w:pPr>
              <w:rPr>
                <w:rFonts w:asciiTheme="minorHAnsi" w:hAnsiTheme="minorHAnsi" w:cstheme="minorHAnsi"/>
                <w:color w:val="000000" w:themeColor="text1"/>
                <w:sz w:val="22"/>
                <w:szCs w:val="22"/>
              </w:rPr>
            </w:pPr>
          </w:p>
          <w:p w14:paraId="2912105A" w14:textId="77777777" w:rsidR="0085230B" w:rsidRPr="00106837" w:rsidRDefault="0085230B" w:rsidP="00707F3C">
            <w:pPr>
              <w:rPr>
                <w:rFonts w:asciiTheme="minorHAnsi" w:hAnsiTheme="minorHAnsi" w:cstheme="minorHAnsi"/>
                <w:color w:val="000000" w:themeColor="text1"/>
                <w:sz w:val="22"/>
                <w:szCs w:val="22"/>
              </w:rPr>
            </w:pPr>
          </w:p>
          <w:p w14:paraId="350A1C0C" w14:textId="77777777" w:rsidR="0085230B" w:rsidRPr="00106837" w:rsidRDefault="0085230B" w:rsidP="00707F3C">
            <w:pPr>
              <w:rPr>
                <w:rFonts w:asciiTheme="minorHAnsi" w:hAnsiTheme="minorHAnsi" w:cstheme="minorHAnsi"/>
                <w:color w:val="000000" w:themeColor="text1"/>
                <w:sz w:val="22"/>
                <w:szCs w:val="22"/>
              </w:rPr>
            </w:pPr>
          </w:p>
          <w:p w14:paraId="5FE2B98C" w14:textId="77777777" w:rsidR="0085230B" w:rsidRPr="00106837" w:rsidRDefault="0085230B" w:rsidP="00707F3C">
            <w:pPr>
              <w:rPr>
                <w:rFonts w:asciiTheme="minorHAnsi" w:hAnsiTheme="minorHAnsi" w:cstheme="minorHAnsi"/>
                <w:color w:val="000000" w:themeColor="text1"/>
                <w:sz w:val="22"/>
                <w:szCs w:val="22"/>
              </w:rPr>
            </w:pPr>
          </w:p>
          <w:p w14:paraId="17F50AC0" w14:textId="77777777" w:rsidR="0085230B" w:rsidRPr="00106837" w:rsidRDefault="0085230B" w:rsidP="00707F3C">
            <w:pPr>
              <w:rPr>
                <w:rFonts w:asciiTheme="minorHAnsi" w:hAnsiTheme="minorHAnsi" w:cstheme="minorHAnsi"/>
                <w:color w:val="000000" w:themeColor="text1"/>
                <w:sz w:val="22"/>
                <w:szCs w:val="22"/>
              </w:rPr>
            </w:pPr>
          </w:p>
          <w:p w14:paraId="2EAA27E4" w14:textId="77777777" w:rsidR="0085230B" w:rsidRPr="00106837" w:rsidRDefault="0085230B" w:rsidP="00707F3C">
            <w:pPr>
              <w:rPr>
                <w:rFonts w:asciiTheme="minorHAnsi" w:hAnsiTheme="minorHAnsi" w:cstheme="minorHAnsi"/>
                <w:color w:val="000000" w:themeColor="text1"/>
                <w:sz w:val="22"/>
                <w:szCs w:val="22"/>
              </w:rPr>
            </w:pPr>
          </w:p>
          <w:p w14:paraId="50C91BE3" w14:textId="77777777" w:rsidR="0085230B" w:rsidRPr="00106837" w:rsidRDefault="0085230B" w:rsidP="00707F3C">
            <w:pPr>
              <w:rPr>
                <w:rFonts w:asciiTheme="minorHAnsi" w:hAnsiTheme="minorHAnsi" w:cstheme="minorHAnsi"/>
                <w:color w:val="000000" w:themeColor="text1"/>
                <w:sz w:val="22"/>
                <w:szCs w:val="22"/>
              </w:rPr>
            </w:pPr>
          </w:p>
          <w:p w14:paraId="4E3FA6EF" w14:textId="77777777" w:rsidR="0085230B" w:rsidRPr="00106837" w:rsidRDefault="0085230B" w:rsidP="00707F3C">
            <w:pPr>
              <w:rPr>
                <w:rFonts w:asciiTheme="minorHAnsi" w:hAnsiTheme="minorHAnsi" w:cstheme="minorHAnsi"/>
                <w:color w:val="000000" w:themeColor="text1"/>
                <w:sz w:val="22"/>
                <w:szCs w:val="22"/>
              </w:rPr>
            </w:pPr>
          </w:p>
          <w:p w14:paraId="7AF405FF" w14:textId="77777777" w:rsidR="0085230B" w:rsidRPr="00106837" w:rsidRDefault="0085230B" w:rsidP="00707F3C">
            <w:pPr>
              <w:rPr>
                <w:rFonts w:asciiTheme="minorHAnsi" w:hAnsiTheme="minorHAnsi" w:cstheme="minorHAnsi"/>
                <w:color w:val="000000" w:themeColor="text1"/>
                <w:sz w:val="22"/>
                <w:szCs w:val="22"/>
              </w:rPr>
            </w:pPr>
          </w:p>
          <w:p w14:paraId="7E970C68" w14:textId="77777777" w:rsidR="0085230B" w:rsidRPr="00106837" w:rsidRDefault="0085230B" w:rsidP="00707F3C">
            <w:pPr>
              <w:rPr>
                <w:rFonts w:asciiTheme="minorHAnsi" w:hAnsiTheme="minorHAnsi" w:cstheme="minorHAnsi"/>
                <w:color w:val="000000" w:themeColor="text1"/>
                <w:sz w:val="22"/>
                <w:szCs w:val="22"/>
              </w:rPr>
            </w:pPr>
          </w:p>
          <w:p w14:paraId="03C3ECE4" w14:textId="77777777" w:rsidR="0085230B" w:rsidRPr="00106837" w:rsidRDefault="0085230B" w:rsidP="00707F3C">
            <w:pPr>
              <w:rPr>
                <w:rFonts w:asciiTheme="minorHAnsi" w:hAnsiTheme="minorHAnsi" w:cstheme="minorHAnsi"/>
                <w:color w:val="000000" w:themeColor="text1"/>
                <w:sz w:val="22"/>
                <w:szCs w:val="22"/>
              </w:rPr>
            </w:pPr>
          </w:p>
          <w:p w14:paraId="0E63AB17" w14:textId="77777777" w:rsidR="0085230B" w:rsidRPr="00106837" w:rsidRDefault="0085230B" w:rsidP="00707F3C">
            <w:pPr>
              <w:rPr>
                <w:rFonts w:asciiTheme="minorHAnsi" w:hAnsiTheme="minorHAnsi" w:cstheme="minorHAnsi"/>
                <w:color w:val="000000" w:themeColor="text1"/>
                <w:sz w:val="22"/>
                <w:szCs w:val="22"/>
              </w:rPr>
            </w:pPr>
          </w:p>
          <w:p w14:paraId="20A7570B" w14:textId="77777777" w:rsidR="0085230B" w:rsidRPr="00106837" w:rsidRDefault="0085230B" w:rsidP="00707F3C">
            <w:pPr>
              <w:rPr>
                <w:rFonts w:asciiTheme="minorHAnsi" w:hAnsiTheme="minorHAnsi" w:cstheme="minorHAnsi"/>
                <w:color w:val="000000" w:themeColor="text1"/>
                <w:sz w:val="22"/>
                <w:szCs w:val="22"/>
              </w:rPr>
            </w:pPr>
          </w:p>
          <w:p w14:paraId="4EC2F1A0" w14:textId="77777777" w:rsidR="0085230B" w:rsidRPr="00106837" w:rsidRDefault="0085230B" w:rsidP="00707F3C">
            <w:pPr>
              <w:rPr>
                <w:rFonts w:asciiTheme="minorHAnsi" w:hAnsiTheme="minorHAnsi" w:cstheme="minorHAnsi"/>
                <w:color w:val="000000" w:themeColor="text1"/>
                <w:sz w:val="22"/>
                <w:szCs w:val="22"/>
              </w:rPr>
            </w:pPr>
          </w:p>
          <w:p w14:paraId="27BC5C8C" w14:textId="77777777" w:rsidR="0085230B" w:rsidRPr="00106837" w:rsidRDefault="0085230B" w:rsidP="00707F3C">
            <w:pPr>
              <w:rPr>
                <w:rFonts w:asciiTheme="minorHAnsi" w:hAnsiTheme="minorHAnsi" w:cstheme="minorHAnsi"/>
                <w:color w:val="000000" w:themeColor="text1"/>
                <w:sz w:val="22"/>
                <w:szCs w:val="22"/>
              </w:rPr>
            </w:pPr>
          </w:p>
          <w:p w14:paraId="00371D09" w14:textId="77777777" w:rsidR="0085230B" w:rsidRPr="00106837" w:rsidRDefault="0085230B" w:rsidP="00707F3C">
            <w:pPr>
              <w:rPr>
                <w:rFonts w:asciiTheme="minorHAnsi" w:hAnsiTheme="minorHAnsi" w:cstheme="minorHAnsi"/>
                <w:color w:val="000000" w:themeColor="text1"/>
                <w:sz w:val="22"/>
                <w:szCs w:val="22"/>
              </w:rPr>
            </w:pPr>
          </w:p>
          <w:p w14:paraId="5D61A242" w14:textId="77777777" w:rsidR="0085230B" w:rsidRPr="00106837" w:rsidRDefault="0085230B" w:rsidP="00707F3C">
            <w:pPr>
              <w:rPr>
                <w:rFonts w:asciiTheme="minorHAnsi" w:hAnsiTheme="minorHAnsi" w:cstheme="minorHAnsi"/>
                <w:color w:val="000000" w:themeColor="text1"/>
                <w:sz w:val="22"/>
                <w:szCs w:val="22"/>
              </w:rPr>
            </w:pPr>
          </w:p>
          <w:p w14:paraId="059A9C77" w14:textId="77777777" w:rsidR="0085230B" w:rsidRPr="00106837" w:rsidRDefault="0085230B" w:rsidP="00707F3C">
            <w:pPr>
              <w:rPr>
                <w:rFonts w:asciiTheme="minorHAnsi" w:hAnsiTheme="minorHAnsi" w:cstheme="minorHAnsi"/>
                <w:color w:val="000000" w:themeColor="text1"/>
                <w:sz w:val="22"/>
                <w:szCs w:val="22"/>
              </w:rPr>
            </w:pPr>
          </w:p>
          <w:p w14:paraId="177144F8" w14:textId="77777777" w:rsidR="0085230B" w:rsidRPr="00106837" w:rsidRDefault="0085230B" w:rsidP="00707F3C">
            <w:pPr>
              <w:rPr>
                <w:rFonts w:asciiTheme="minorHAnsi" w:hAnsiTheme="minorHAnsi" w:cstheme="minorHAnsi"/>
                <w:color w:val="000000" w:themeColor="text1"/>
                <w:sz w:val="22"/>
                <w:szCs w:val="22"/>
              </w:rPr>
            </w:pPr>
          </w:p>
          <w:p w14:paraId="6F6F995C" w14:textId="77777777" w:rsidR="0085230B" w:rsidRPr="00106837" w:rsidRDefault="0085230B" w:rsidP="00707F3C">
            <w:pPr>
              <w:rPr>
                <w:rFonts w:asciiTheme="minorHAnsi" w:hAnsiTheme="minorHAnsi" w:cstheme="minorHAnsi"/>
                <w:color w:val="000000" w:themeColor="text1"/>
                <w:sz w:val="22"/>
                <w:szCs w:val="22"/>
              </w:rPr>
            </w:pPr>
          </w:p>
          <w:p w14:paraId="275B5243" w14:textId="77777777" w:rsidR="0085230B" w:rsidRPr="00106837" w:rsidRDefault="0085230B" w:rsidP="00707F3C">
            <w:pPr>
              <w:rPr>
                <w:rFonts w:asciiTheme="minorHAnsi" w:hAnsiTheme="minorHAnsi" w:cstheme="minorHAnsi"/>
                <w:color w:val="000000" w:themeColor="text1"/>
                <w:sz w:val="22"/>
                <w:szCs w:val="22"/>
              </w:rPr>
            </w:pPr>
          </w:p>
          <w:p w14:paraId="756FA748" w14:textId="77777777" w:rsidR="0085230B" w:rsidRPr="00106837" w:rsidRDefault="0085230B" w:rsidP="00707F3C">
            <w:pPr>
              <w:rPr>
                <w:rFonts w:asciiTheme="minorHAnsi" w:hAnsiTheme="minorHAnsi" w:cstheme="minorHAnsi"/>
                <w:color w:val="000000" w:themeColor="text1"/>
                <w:sz w:val="22"/>
                <w:szCs w:val="22"/>
              </w:rPr>
            </w:pPr>
          </w:p>
          <w:p w14:paraId="57717848" w14:textId="77777777" w:rsidR="0085230B" w:rsidRPr="00106837" w:rsidRDefault="0085230B" w:rsidP="00707F3C">
            <w:pPr>
              <w:rPr>
                <w:rFonts w:asciiTheme="minorHAnsi" w:hAnsiTheme="minorHAnsi" w:cstheme="minorHAnsi"/>
                <w:color w:val="000000" w:themeColor="text1"/>
                <w:sz w:val="22"/>
                <w:szCs w:val="22"/>
              </w:rPr>
            </w:pPr>
          </w:p>
          <w:p w14:paraId="37203733" w14:textId="77777777" w:rsidR="0085230B" w:rsidRPr="00106837" w:rsidRDefault="0085230B" w:rsidP="00707F3C">
            <w:pPr>
              <w:rPr>
                <w:rFonts w:asciiTheme="minorHAnsi" w:hAnsiTheme="minorHAnsi" w:cstheme="minorHAnsi"/>
                <w:color w:val="000000" w:themeColor="text1"/>
                <w:sz w:val="22"/>
                <w:szCs w:val="22"/>
              </w:rPr>
            </w:pPr>
          </w:p>
          <w:p w14:paraId="69F27F95" w14:textId="77777777" w:rsidR="0085230B" w:rsidRPr="00106837" w:rsidRDefault="0085230B" w:rsidP="00707F3C">
            <w:pPr>
              <w:rPr>
                <w:rFonts w:asciiTheme="minorHAnsi" w:hAnsiTheme="minorHAnsi" w:cstheme="minorHAnsi"/>
                <w:color w:val="000000" w:themeColor="text1"/>
                <w:sz w:val="22"/>
                <w:szCs w:val="22"/>
              </w:rPr>
            </w:pPr>
          </w:p>
          <w:p w14:paraId="17157217" w14:textId="77777777" w:rsidR="0085230B" w:rsidRPr="00106837" w:rsidRDefault="0085230B" w:rsidP="00707F3C">
            <w:pPr>
              <w:rPr>
                <w:rFonts w:asciiTheme="minorHAnsi" w:hAnsiTheme="minorHAnsi" w:cstheme="minorHAnsi"/>
                <w:color w:val="000000" w:themeColor="text1"/>
                <w:sz w:val="22"/>
                <w:szCs w:val="22"/>
              </w:rPr>
            </w:pPr>
          </w:p>
          <w:p w14:paraId="2CC6929B" w14:textId="77777777" w:rsidR="0085230B" w:rsidRPr="00106837" w:rsidRDefault="0085230B" w:rsidP="00707F3C">
            <w:pPr>
              <w:rPr>
                <w:rFonts w:asciiTheme="minorHAnsi" w:hAnsiTheme="minorHAnsi" w:cstheme="minorHAnsi"/>
                <w:color w:val="000000" w:themeColor="text1"/>
                <w:sz w:val="22"/>
                <w:szCs w:val="22"/>
              </w:rPr>
            </w:pPr>
          </w:p>
          <w:p w14:paraId="58F30B44" w14:textId="77777777" w:rsidR="0085230B" w:rsidRPr="00106837" w:rsidRDefault="0085230B" w:rsidP="00707F3C">
            <w:pPr>
              <w:rPr>
                <w:rFonts w:asciiTheme="minorHAnsi" w:hAnsiTheme="minorHAnsi" w:cstheme="minorHAnsi"/>
                <w:color w:val="000000" w:themeColor="text1"/>
                <w:sz w:val="22"/>
                <w:szCs w:val="22"/>
              </w:rPr>
            </w:pPr>
          </w:p>
          <w:p w14:paraId="7F040A10" w14:textId="77777777" w:rsidR="0085230B" w:rsidRPr="00106837" w:rsidRDefault="0085230B" w:rsidP="00707F3C">
            <w:pPr>
              <w:rPr>
                <w:rFonts w:asciiTheme="minorHAnsi" w:hAnsiTheme="minorHAnsi" w:cstheme="minorHAnsi"/>
                <w:color w:val="000000" w:themeColor="text1"/>
                <w:sz w:val="22"/>
                <w:szCs w:val="22"/>
              </w:rPr>
            </w:pPr>
          </w:p>
          <w:p w14:paraId="59030A43" w14:textId="77777777" w:rsidR="0085230B" w:rsidRPr="00106837" w:rsidRDefault="0085230B" w:rsidP="00707F3C">
            <w:pPr>
              <w:rPr>
                <w:rFonts w:asciiTheme="minorHAnsi" w:hAnsiTheme="minorHAnsi" w:cstheme="minorHAnsi"/>
                <w:color w:val="000000" w:themeColor="text1"/>
                <w:sz w:val="22"/>
                <w:szCs w:val="22"/>
              </w:rPr>
            </w:pPr>
          </w:p>
          <w:p w14:paraId="64AD8F51" w14:textId="77777777" w:rsidR="0085230B" w:rsidRPr="00106837" w:rsidRDefault="0085230B" w:rsidP="00707F3C">
            <w:pPr>
              <w:rPr>
                <w:rFonts w:asciiTheme="minorHAnsi" w:hAnsiTheme="minorHAnsi" w:cstheme="minorHAnsi"/>
                <w:color w:val="000000" w:themeColor="text1"/>
                <w:sz w:val="22"/>
                <w:szCs w:val="22"/>
              </w:rPr>
            </w:pPr>
          </w:p>
          <w:p w14:paraId="7160149A" w14:textId="77777777" w:rsidR="0085230B" w:rsidRPr="00106837" w:rsidRDefault="0085230B" w:rsidP="00707F3C">
            <w:pPr>
              <w:rPr>
                <w:rFonts w:asciiTheme="minorHAnsi" w:hAnsiTheme="minorHAnsi" w:cstheme="minorHAnsi"/>
                <w:color w:val="000000" w:themeColor="text1"/>
                <w:sz w:val="22"/>
                <w:szCs w:val="22"/>
              </w:rPr>
            </w:pPr>
          </w:p>
          <w:p w14:paraId="0E0353A8" w14:textId="77777777" w:rsidR="0085230B" w:rsidRPr="00106837" w:rsidRDefault="0085230B" w:rsidP="00707F3C">
            <w:pPr>
              <w:rPr>
                <w:rFonts w:asciiTheme="minorHAnsi" w:hAnsiTheme="minorHAnsi" w:cstheme="minorHAnsi"/>
                <w:color w:val="000000" w:themeColor="text1"/>
                <w:sz w:val="22"/>
                <w:szCs w:val="22"/>
              </w:rPr>
            </w:pPr>
          </w:p>
          <w:p w14:paraId="30AD0350" w14:textId="77777777" w:rsidR="0085230B" w:rsidRPr="00106837" w:rsidRDefault="0085230B" w:rsidP="00707F3C">
            <w:pPr>
              <w:rPr>
                <w:rFonts w:asciiTheme="minorHAnsi" w:hAnsiTheme="minorHAnsi" w:cstheme="minorHAnsi"/>
                <w:color w:val="000000" w:themeColor="text1"/>
                <w:sz w:val="22"/>
                <w:szCs w:val="22"/>
              </w:rPr>
            </w:pPr>
          </w:p>
          <w:p w14:paraId="7864DF23" w14:textId="77777777" w:rsidR="0085230B" w:rsidRPr="00106837" w:rsidRDefault="0085230B" w:rsidP="00707F3C">
            <w:pPr>
              <w:rPr>
                <w:rFonts w:asciiTheme="minorHAnsi" w:hAnsiTheme="minorHAnsi" w:cstheme="minorHAnsi"/>
                <w:color w:val="000000" w:themeColor="text1"/>
                <w:sz w:val="22"/>
                <w:szCs w:val="22"/>
              </w:rPr>
            </w:pPr>
          </w:p>
          <w:p w14:paraId="50D14211" w14:textId="77777777" w:rsidR="0085230B" w:rsidRPr="00106837" w:rsidRDefault="0085230B" w:rsidP="00707F3C">
            <w:pPr>
              <w:rPr>
                <w:rFonts w:asciiTheme="minorHAnsi" w:hAnsiTheme="minorHAnsi" w:cstheme="minorHAnsi"/>
                <w:color w:val="000000" w:themeColor="text1"/>
                <w:sz w:val="22"/>
                <w:szCs w:val="22"/>
              </w:rPr>
            </w:pPr>
          </w:p>
          <w:p w14:paraId="06E065DD" w14:textId="77777777" w:rsidR="0085230B" w:rsidRPr="00106837" w:rsidRDefault="0085230B" w:rsidP="00707F3C">
            <w:pPr>
              <w:rPr>
                <w:rFonts w:asciiTheme="minorHAnsi" w:hAnsiTheme="minorHAnsi" w:cstheme="minorHAnsi"/>
                <w:color w:val="000000" w:themeColor="text1"/>
                <w:sz w:val="22"/>
                <w:szCs w:val="22"/>
              </w:rPr>
            </w:pPr>
          </w:p>
          <w:p w14:paraId="69B08109" w14:textId="77777777" w:rsidR="0085230B" w:rsidRPr="00106837" w:rsidRDefault="0085230B" w:rsidP="00707F3C">
            <w:pPr>
              <w:rPr>
                <w:rFonts w:asciiTheme="minorHAnsi" w:hAnsiTheme="minorHAnsi" w:cstheme="minorHAnsi"/>
                <w:color w:val="000000" w:themeColor="text1"/>
                <w:sz w:val="22"/>
                <w:szCs w:val="22"/>
              </w:rPr>
            </w:pPr>
          </w:p>
          <w:p w14:paraId="3353277D" w14:textId="77777777" w:rsidR="0085230B" w:rsidRPr="00106837" w:rsidRDefault="0085230B" w:rsidP="00707F3C">
            <w:pPr>
              <w:rPr>
                <w:rFonts w:asciiTheme="minorHAnsi" w:hAnsiTheme="minorHAnsi" w:cstheme="minorHAnsi"/>
                <w:color w:val="000000" w:themeColor="text1"/>
                <w:sz w:val="22"/>
                <w:szCs w:val="22"/>
              </w:rPr>
            </w:pPr>
          </w:p>
        </w:tc>
        <w:tc>
          <w:tcPr>
            <w:tcW w:w="5812" w:type="dxa"/>
          </w:tcPr>
          <w:p w14:paraId="181EAB7F"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lastRenderedPageBreak/>
              <w:t xml:space="preserve">Nowy okres programowania będzie trzecim okresem programowania, w którym realizowany będzie program dedykowany Polsce Wschodniej. Ważną zmianą jest jednak jego zasięg geograficzny. Oprócz pięciu wschodnich województw: warmińsko-mazurskiego, podlaskiego, świętokrzyskiego, lubelskiego i podkarpackiego, będzie obejmował również obszar województwa mazowieckiego bez Warszawy. W dotychczasowych dwóch edycjach tego programu nie było przestrzeni do rozwoju podmiotów ekonomii społecznej. Ale może to czas na zmianę, zwłaszcza, że PES mogą mieć istotny wkład w rozwój turystyki społecznej czy miejsc aktywności społecznej w Polsce Wschodniej. </w:t>
            </w:r>
          </w:p>
          <w:p w14:paraId="6BA5ECBE" w14:textId="77777777" w:rsidR="0085230B" w:rsidRPr="00106837" w:rsidRDefault="0085230B" w:rsidP="00707F3C">
            <w:pPr>
              <w:rPr>
                <w:rFonts w:asciiTheme="minorHAnsi" w:hAnsiTheme="minorHAnsi" w:cstheme="minorHAnsi"/>
                <w:color w:val="000000" w:themeColor="text1"/>
                <w:sz w:val="22"/>
                <w:szCs w:val="22"/>
              </w:rPr>
            </w:pPr>
          </w:p>
          <w:p w14:paraId="57782B69" w14:textId="0C02AC24"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Niezbędne jest włączenie do zakresu interwencji organizacji społeczeństwa obywatelskiego i sektora ekonomii społecznej i solidarnej – zwiększenie udziału ES w transformacji energetycznej poprzez tworzenie PES, PS, organizacji społeczeństwa obywate</w:t>
            </w:r>
            <w:r w:rsidR="00BE510C">
              <w:rPr>
                <w:rFonts w:asciiTheme="minorHAnsi" w:hAnsiTheme="minorHAnsi" w:cstheme="minorHAnsi"/>
                <w:color w:val="000000" w:themeColor="text1"/>
                <w:sz w:val="22"/>
                <w:szCs w:val="22"/>
              </w:rPr>
              <w:t>l</w:t>
            </w:r>
            <w:r w:rsidRPr="00106837">
              <w:rPr>
                <w:rFonts w:asciiTheme="minorHAnsi" w:hAnsiTheme="minorHAnsi" w:cstheme="minorHAnsi"/>
                <w:color w:val="000000" w:themeColor="text1"/>
                <w:sz w:val="22"/>
                <w:szCs w:val="22"/>
              </w:rPr>
              <w:t>skiego na obszarach podlegających transformacji w branżach związanych z zieloną energią oraz świadczących wysokiej jakości usługi publiczne (w tym zatrudnienie osób odchodzących z górnictwa) oraz rozwój usług społecznych na rzecz społeczności lokalnych (m. in. przy zastosowaniu społecznie odpowiedzialnych zamówień publicznych).</w:t>
            </w:r>
          </w:p>
          <w:p w14:paraId="382634AF" w14:textId="77777777" w:rsidR="0085230B" w:rsidRPr="00106837" w:rsidRDefault="0085230B" w:rsidP="00707F3C">
            <w:pPr>
              <w:rPr>
                <w:rFonts w:asciiTheme="minorHAnsi" w:hAnsiTheme="minorHAnsi" w:cstheme="minorHAnsi"/>
                <w:color w:val="000000" w:themeColor="text1"/>
                <w:sz w:val="22"/>
                <w:szCs w:val="22"/>
                <w:shd w:val="clear" w:color="auto" w:fill="FFFFFF"/>
              </w:rPr>
            </w:pPr>
          </w:p>
          <w:p w14:paraId="2CBFF9BD"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Przy omawianiu potrzeby realizacji IIT wspomina się o przedsiębiorstwach społecznych (s. 80) „Oczekiwanym efektem takich działań, w szczególności na obszarach słabszych gospodarczo, będzie pojawienie się nowych lokalnych przedsiębiorców, rozwój już istniejących firm, w tym przedsiębiorstw społecznych”. Dlatego należy jednoznacznie postawić kropkę nad „i” i określić w możliwych zakresach działań Innych Inicjatyw Terytorialnych. IIT mogą być wdrażane na obszarach strategicznej interwencji wyznaczonych na poziomie krajowym lub regionalnym, w szczególności w miastach średnich tracących funkcje społeczno-gospodarcze, oraz na obszarach w zagrożonych trwałą marginalizacją. ITT oparte będą na lokalnych planach lub dotychczasowych dokumentach gmin lub grupy gmin. Według Umowy Partnerstwa oczekiwanym efektem takich działań, w szczególności na obszarach słabszych gospodarczo, będzie pojawienie się nowych lokalnych przedsiębiorców, rozwój już istniejących firm, w tym przedsiębiorstw społecznych.</w:t>
            </w:r>
          </w:p>
          <w:p w14:paraId="5BDC8B2B" w14:textId="77777777" w:rsidR="0085230B" w:rsidRPr="00106837" w:rsidRDefault="0085230B" w:rsidP="00707F3C">
            <w:pPr>
              <w:rPr>
                <w:rFonts w:asciiTheme="minorHAnsi" w:hAnsiTheme="minorHAnsi" w:cstheme="minorHAnsi"/>
                <w:color w:val="000000" w:themeColor="text1"/>
                <w:sz w:val="22"/>
                <w:szCs w:val="22"/>
                <w:shd w:val="clear" w:color="auto" w:fill="FFFFFF"/>
              </w:rPr>
            </w:pPr>
          </w:p>
          <w:p w14:paraId="36D3E3B6"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shd w:val="clear" w:color="auto" w:fill="FFFFFF"/>
              </w:rPr>
              <w:t>Na poziomie krajowym zasady realizacji RLKS reguluje ustawa z dnia 20 lutego 2015 r. o RLKS, wspólna dla wszystkich strategii, niezależnie od źródła finansowania. Konieczność uogólnienia zapisów w kontekście tworzonych aktualnie i wdrażanych w latach następnych planów strategicznych na poziomie krajowym i regionalnym oraz wynikających z nich przepisów prawa.</w:t>
            </w:r>
          </w:p>
        </w:tc>
        <w:tc>
          <w:tcPr>
            <w:tcW w:w="7229" w:type="dxa"/>
          </w:tcPr>
          <w:p w14:paraId="5CB5E505" w14:textId="3F539B39" w:rsidR="0085230B" w:rsidRPr="00106837" w:rsidRDefault="0085230B" w:rsidP="00707F3C">
            <w:pPr>
              <w:rPr>
                <w:rFonts w:asciiTheme="minorHAnsi" w:hAnsiTheme="minorHAnsi" w:cstheme="minorHAnsi"/>
                <w:sz w:val="22"/>
                <w:szCs w:val="22"/>
              </w:rPr>
            </w:pPr>
            <w:r w:rsidRPr="00106837">
              <w:rPr>
                <w:rFonts w:asciiTheme="minorHAnsi" w:hAnsiTheme="minorHAnsi" w:cstheme="minorHAnsi"/>
                <w:sz w:val="22"/>
                <w:szCs w:val="22"/>
              </w:rPr>
              <w:lastRenderedPageBreak/>
              <w:t>s. 98</w:t>
            </w:r>
          </w:p>
          <w:p w14:paraId="0DEFB067" w14:textId="09BAC21F"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sz w:val="22"/>
                <w:szCs w:val="22"/>
              </w:rPr>
              <w:t>- tworzenie i rozwijanie innowacyjnych przedsiębiorstw i sektorów aktywności gospodarczej w tym organizacji społeczeństwa obywatelskiego oraz stwarzanie nowych możliwości rozwoju dla istniejących przedsiębiorstw i organizacji społeczeństwa obywatelskiego;</w:t>
            </w:r>
          </w:p>
          <w:p w14:paraId="56BA36B1" w14:textId="77777777" w:rsidR="0085230B" w:rsidRPr="00106837" w:rsidRDefault="0085230B" w:rsidP="00707F3C">
            <w:pPr>
              <w:rPr>
                <w:rFonts w:asciiTheme="minorHAnsi" w:hAnsiTheme="minorHAnsi" w:cstheme="minorHAnsi"/>
                <w:color w:val="000000" w:themeColor="text1"/>
                <w:sz w:val="22"/>
                <w:szCs w:val="22"/>
              </w:rPr>
            </w:pPr>
          </w:p>
          <w:p w14:paraId="79D396F4" w14:textId="3F4F0D33"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s. 102 </w:t>
            </w:r>
          </w:p>
          <w:p w14:paraId="455306AD"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(obecność ekonomii społecznej w Programie Polski Wschodniej i Programu Sprawiedliwej </w:t>
            </w:r>
            <w:proofErr w:type="spellStart"/>
            <w:r w:rsidRPr="00106837">
              <w:rPr>
                <w:rFonts w:asciiTheme="minorHAnsi" w:hAnsiTheme="minorHAnsi" w:cstheme="minorHAnsi"/>
                <w:color w:val="000000" w:themeColor="text1"/>
                <w:sz w:val="22"/>
                <w:szCs w:val="22"/>
              </w:rPr>
              <w:t>Trensformacji</w:t>
            </w:r>
            <w:proofErr w:type="spellEnd"/>
            <w:r w:rsidRPr="00106837">
              <w:rPr>
                <w:rFonts w:asciiTheme="minorHAnsi" w:hAnsiTheme="minorHAnsi" w:cstheme="minorHAnsi"/>
                <w:color w:val="000000" w:themeColor="text1"/>
                <w:sz w:val="22"/>
                <w:szCs w:val="22"/>
              </w:rPr>
              <w:t>)</w:t>
            </w:r>
          </w:p>
          <w:p w14:paraId="1D33F464" w14:textId="10A47D91"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Program w zakresie wschodniej Polski, CP 1, 2, 3, 4 (obecny PO PW). „Program będzie finansowany z EFRR i będzie obejmował następujący zakres: wsparcie rozwoju przedsiębiorczości, w tym przedsiębiorczości społecznej, rozwój i modernizacja systemu dystrybucji energii, adaptacja do zmian klimatu i ochrona przyrody, zrównoważona mobilność miejska, gospodarka o obiegu zamkniętym, zwiększenie dostępności transportowej (drogowej i kolejowej), miejsca aktywności społecznej w partnerstwie z </w:t>
            </w:r>
            <w:r w:rsidRPr="00106837">
              <w:rPr>
                <w:rFonts w:asciiTheme="minorHAnsi" w:hAnsiTheme="minorHAnsi" w:cstheme="minorHAnsi"/>
                <w:sz w:val="22"/>
                <w:szCs w:val="22"/>
              </w:rPr>
              <w:t>organizacjami społeczeństwa obywatelskiego</w:t>
            </w:r>
            <w:r w:rsidRPr="00106837">
              <w:rPr>
                <w:rFonts w:asciiTheme="minorHAnsi" w:hAnsiTheme="minorHAnsi" w:cstheme="minorHAnsi"/>
                <w:color w:val="000000" w:themeColor="text1"/>
                <w:sz w:val="22"/>
                <w:szCs w:val="22"/>
              </w:rPr>
              <w:t xml:space="preserve"> oraz produkty turystyczne, wsparcie podmiotów świadczących usługi sanatoryjne/uzdrowiskowe”.</w:t>
            </w:r>
          </w:p>
          <w:p w14:paraId="6D335620" w14:textId="77777777" w:rsidR="0085230B" w:rsidRPr="00106837" w:rsidRDefault="0085230B" w:rsidP="00707F3C">
            <w:pPr>
              <w:rPr>
                <w:rFonts w:asciiTheme="minorHAnsi" w:hAnsiTheme="minorHAnsi" w:cstheme="minorHAnsi"/>
                <w:color w:val="000000" w:themeColor="text1"/>
                <w:sz w:val="22"/>
                <w:szCs w:val="22"/>
              </w:rPr>
            </w:pPr>
          </w:p>
          <w:p w14:paraId="657BF37F" w14:textId="1C308A5F"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Program dla FST, CP 6. „Program będzie współfinansowany z FST i będzie obejmował działania mające na celu łagodzenie skutków transformacji branży paliw kopalnych w kierunku gospodarki neutralnej klimatycznie. Program będzie wspierał działania takie jak: zmiany profilu gospodarczego, wzrost innowacyjności i rozwój MŚP, w tym przedsiębiorstw społecznych pozwalający </w:t>
            </w:r>
            <w:r w:rsidRPr="00106837">
              <w:rPr>
                <w:rFonts w:asciiTheme="minorHAnsi" w:hAnsiTheme="minorHAnsi" w:cstheme="minorHAnsi"/>
                <w:color w:val="000000" w:themeColor="text1"/>
                <w:sz w:val="22"/>
                <w:szCs w:val="22"/>
              </w:rPr>
              <w:lastRenderedPageBreak/>
              <w:t xml:space="preserve">na tworzenie nowych, trwałych miejsc pracy, wzrost gospodarczy oparty o wiedzę, zmiany kwalifikacji i aktywne przeciwdziałanie bezrobociu, rekultywacja terenów </w:t>
            </w:r>
            <w:proofErr w:type="spellStart"/>
            <w:r w:rsidRPr="00106837">
              <w:rPr>
                <w:rFonts w:asciiTheme="minorHAnsi" w:hAnsiTheme="minorHAnsi" w:cstheme="minorHAnsi"/>
                <w:color w:val="000000" w:themeColor="text1"/>
                <w:sz w:val="22"/>
                <w:szCs w:val="22"/>
              </w:rPr>
              <w:t>pogórniczych</w:t>
            </w:r>
            <w:proofErr w:type="spellEnd"/>
            <w:r w:rsidRPr="00106837">
              <w:rPr>
                <w:rFonts w:asciiTheme="minorHAnsi" w:hAnsiTheme="minorHAnsi" w:cstheme="minorHAnsi"/>
                <w:color w:val="000000" w:themeColor="text1"/>
                <w:sz w:val="22"/>
                <w:szCs w:val="22"/>
              </w:rPr>
              <w:t xml:space="preserve"> dla poprawy atrakcyjności inwestycyjnej, cyfryzacja, wspieranie zrównoważonej mobilności oraz wspieranie działań związanych z edukacją i włączeniem społecznym na obszarach i w zakresie wskazanym w terytorialnych planach sprawiedliwej transformacji. P „oraz wspieranie działań związanych z edukacją i włączeniem społecznym, oraz rozwojem ekonomii społecznej w tym</w:t>
            </w:r>
            <w:r w:rsidRPr="00106837">
              <w:rPr>
                <w:rFonts w:asciiTheme="minorHAnsi" w:hAnsiTheme="minorHAnsi" w:cstheme="minorHAnsi"/>
                <w:sz w:val="22"/>
                <w:szCs w:val="22"/>
              </w:rPr>
              <w:t xml:space="preserve"> organizacji społeczeństwa obywatelskiego</w:t>
            </w:r>
            <w:r w:rsidRPr="00106837">
              <w:rPr>
                <w:rFonts w:asciiTheme="minorHAnsi" w:hAnsiTheme="minorHAnsi" w:cstheme="minorHAnsi"/>
                <w:color w:val="000000" w:themeColor="text1"/>
                <w:sz w:val="22"/>
                <w:szCs w:val="22"/>
              </w:rPr>
              <w:t xml:space="preserve"> na obszarach i w zakresie wskazanym w terytorialnych planach sprawiedliwej transformacji”.</w:t>
            </w:r>
          </w:p>
          <w:p w14:paraId="5F39424D" w14:textId="77777777" w:rsidR="0085230B" w:rsidRPr="00106837" w:rsidRDefault="0085230B" w:rsidP="00707F3C">
            <w:pPr>
              <w:rPr>
                <w:rFonts w:asciiTheme="minorHAnsi" w:hAnsiTheme="minorHAnsi" w:cstheme="minorHAnsi"/>
                <w:color w:val="000000" w:themeColor="text1"/>
                <w:sz w:val="22"/>
                <w:szCs w:val="22"/>
              </w:rPr>
            </w:pPr>
          </w:p>
          <w:p w14:paraId="32B164C8"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shd w:val="clear" w:color="auto" w:fill="FFFFFF"/>
              </w:rPr>
              <w:t xml:space="preserve">s. 109 </w:t>
            </w:r>
            <w:r w:rsidRPr="00106837">
              <w:rPr>
                <w:rFonts w:asciiTheme="minorHAnsi" w:hAnsiTheme="minorHAnsi" w:cstheme="minorHAnsi"/>
                <w:color w:val="000000" w:themeColor="text1"/>
                <w:sz w:val="22"/>
                <w:szCs w:val="22"/>
              </w:rPr>
              <w:t xml:space="preserve"> </w:t>
            </w:r>
          </w:p>
          <w:p w14:paraId="5A741A35" w14:textId="637A73FF"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rPr>
              <w:t xml:space="preserve">„Należy zwrócić uwagę szczególnie na tworzenie warunków dla rozwoju lokalnej przedsiębiorczości, rozwoju ekonomii społecznej, w tym </w:t>
            </w:r>
            <w:r w:rsidRPr="00106837">
              <w:rPr>
                <w:rFonts w:asciiTheme="minorHAnsi" w:hAnsiTheme="minorHAnsi" w:cstheme="minorHAnsi"/>
                <w:sz w:val="22"/>
                <w:szCs w:val="22"/>
              </w:rPr>
              <w:t>organizacji społeczeństwa obywatelskiego</w:t>
            </w:r>
            <w:r w:rsidRPr="00106837">
              <w:rPr>
                <w:rFonts w:asciiTheme="minorHAnsi" w:hAnsiTheme="minorHAnsi" w:cstheme="minorHAnsi"/>
                <w:color w:val="000000" w:themeColor="text1"/>
                <w:sz w:val="22"/>
                <w:szCs w:val="22"/>
              </w:rPr>
              <w:t xml:space="preserve"> i wspierania rynku pracy”.</w:t>
            </w:r>
          </w:p>
          <w:p w14:paraId="331E3D05" w14:textId="77777777" w:rsidR="0085230B" w:rsidRPr="00106837" w:rsidRDefault="0085230B" w:rsidP="00707F3C">
            <w:pPr>
              <w:rPr>
                <w:rFonts w:asciiTheme="minorHAnsi" w:hAnsiTheme="minorHAnsi" w:cstheme="minorHAnsi"/>
                <w:color w:val="000000" w:themeColor="text1"/>
                <w:sz w:val="22"/>
                <w:szCs w:val="22"/>
                <w:shd w:val="clear" w:color="auto" w:fill="FFFFFF"/>
              </w:rPr>
            </w:pPr>
          </w:p>
          <w:p w14:paraId="2A17B386" w14:textId="77777777" w:rsidR="0085230B" w:rsidRPr="00106837" w:rsidRDefault="0085230B" w:rsidP="00707F3C">
            <w:pPr>
              <w:rPr>
                <w:rFonts w:asciiTheme="minorHAnsi" w:hAnsiTheme="minorHAnsi" w:cstheme="minorHAnsi"/>
                <w:color w:val="000000" w:themeColor="text1"/>
                <w:sz w:val="22"/>
                <w:szCs w:val="22"/>
                <w:shd w:val="clear" w:color="auto" w:fill="FFFFFF"/>
              </w:rPr>
            </w:pPr>
          </w:p>
          <w:p w14:paraId="6A4ED2D3" w14:textId="77777777" w:rsidR="0085230B" w:rsidRPr="00106837" w:rsidRDefault="0085230B" w:rsidP="00707F3C">
            <w:pPr>
              <w:rPr>
                <w:rFonts w:asciiTheme="minorHAnsi" w:hAnsiTheme="minorHAnsi" w:cstheme="minorHAnsi"/>
                <w:color w:val="000000" w:themeColor="text1"/>
                <w:sz w:val="22"/>
                <w:szCs w:val="22"/>
                <w:shd w:val="clear" w:color="auto" w:fill="FFFFFF"/>
              </w:rPr>
            </w:pPr>
            <w:r w:rsidRPr="00106837">
              <w:rPr>
                <w:rFonts w:asciiTheme="minorHAnsi" w:hAnsiTheme="minorHAnsi" w:cstheme="minorHAnsi"/>
                <w:color w:val="000000" w:themeColor="text1"/>
                <w:sz w:val="22"/>
                <w:szCs w:val="22"/>
                <w:shd w:val="clear" w:color="auto" w:fill="FFFFFF"/>
              </w:rPr>
              <w:t xml:space="preserve">s. 110 </w:t>
            </w:r>
          </w:p>
          <w:p w14:paraId="6CFADCDD" w14:textId="77777777" w:rsidR="0085230B" w:rsidRPr="00106837" w:rsidRDefault="0085230B" w:rsidP="00707F3C">
            <w:pPr>
              <w:rPr>
                <w:rFonts w:asciiTheme="minorHAnsi" w:hAnsiTheme="minorHAnsi" w:cstheme="minorHAnsi"/>
                <w:color w:val="000000" w:themeColor="text1"/>
                <w:sz w:val="22"/>
                <w:szCs w:val="22"/>
              </w:rPr>
            </w:pPr>
            <w:r w:rsidRPr="00106837">
              <w:rPr>
                <w:rFonts w:asciiTheme="minorHAnsi" w:hAnsiTheme="minorHAnsi" w:cstheme="minorHAnsi"/>
                <w:color w:val="000000" w:themeColor="text1"/>
                <w:sz w:val="22"/>
                <w:szCs w:val="22"/>
                <w:shd w:val="clear" w:color="auto" w:fill="FFFFFF"/>
              </w:rPr>
              <w:t>Na poziomie krajowym zasady realizacji RLKS są regulowane w ramach Planu Strategicznego dla Wspólnej Polityki Rolnej i wynikających z niego oraz Umowy Partnerstwa Ustaw.</w:t>
            </w:r>
          </w:p>
          <w:p w14:paraId="6EF7FFEC" w14:textId="77777777" w:rsidR="0085230B" w:rsidRPr="00106837" w:rsidRDefault="0085230B" w:rsidP="00707F3C">
            <w:pPr>
              <w:rPr>
                <w:rFonts w:asciiTheme="minorHAnsi" w:hAnsiTheme="minorHAnsi" w:cstheme="minorHAnsi"/>
                <w:color w:val="000000" w:themeColor="text1"/>
                <w:sz w:val="22"/>
                <w:szCs w:val="22"/>
              </w:rPr>
            </w:pPr>
          </w:p>
          <w:p w14:paraId="3B21E178" w14:textId="77777777" w:rsidR="0085230B" w:rsidRPr="00106837" w:rsidRDefault="0085230B" w:rsidP="00707F3C">
            <w:pPr>
              <w:rPr>
                <w:rFonts w:asciiTheme="minorHAnsi" w:hAnsiTheme="minorHAnsi" w:cstheme="minorHAnsi"/>
                <w:color w:val="000000" w:themeColor="text1"/>
                <w:sz w:val="22"/>
                <w:szCs w:val="22"/>
              </w:rPr>
            </w:pPr>
          </w:p>
          <w:p w14:paraId="1DD37F41" w14:textId="77777777" w:rsidR="0085230B" w:rsidRPr="00106837" w:rsidRDefault="0085230B" w:rsidP="00707F3C">
            <w:pPr>
              <w:rPr>
                <w:rFonts w:asciiTheme="minorHAnsi" w:hAnsiTheme="minorHAnsi" w:cstheme="minorHAnsi"/>
                <w:color w:val="000000" w:themeColor="text1"/>
                <w:sz w:val="22"/>
                <w:szCs w:val="22"/>
              </w:rPr>
            </w:pPr>
          </w:p>
        </w:tc>
      </w:tr>
      <w:tr w:rsidR="0085230B" w:rsidRPr="00106837" w14:paraId="4FC627B7" w14:textId="77777777" w:rsidTr="004E5E43">
        <w:trPr>
          <w:trHeight w:val="3541"/>
        </w:trPr>
        <w:tc>
          <w:tcPr>
            <w:tcW w:w="1665" w:type="dxa"/>
          </w:tcPr>
          <w:p w14:paraId="2AB7A483" w14:textId="682BF36D" w:rsidR="0085230B" w:rsidRPr="00106837" w:rsidRDefault="000A3E60" w:rsidP="00302005">
            <w:pPr>
              <w:rPr>
                <w:rFonts w:asciiTheme="minorHAnsi" w:hAnsiTheme="minorHAnsi" w:cstheme="minorHAnsi"/>
                <w:color w:val="000000" w:themeColor="text1"/>
                <w:sz w:val="22"/>
                <w:szCs w:val="22"/>
              </w:rPr>
            </w:pPr>
            <w:r w:rsidRPr="000A3E60">
              <w:rPr>
                <w:rFonts w:asciiTheme="minorHAnsi" w:hAnsiTheme="minorHAnsi" w:cstheme="minorHAnsi"/>
                <w:color w:val="000000" w:themeColor="text1"/>
                <w:sz w:val="22"/>
                <w:szCs w:val="22"/>
              </w:rPr>
              <w:lastRenderedPageBreak/>
              <w:t>2. EFEKTYWNOŚĆ I SKUTECZNOŚĆ</w:t>
            </w:r>
          </w:p>
        </w:tc>
        <w:tc>
          <w:tcPr>
            <w:tcW w:w="850" w:type="dxa"/>
          </w:tcPr>
          <w:p w14:paraId="622F0922" w14:textId="21516D4A" w:rsidR="0085230B" w:rsidRPr="00106837" w:rsidRDefault="000A3E60" w:rsidP="00302005">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112</w:t>
            </w:r>
          </w:p>
        </w:tc>
        <w:tc>
          <w:tcPr>
            <w:tcW w:w="5812" w:type="dxa"/>
          </w:tcPr>
          <w:p w14:paraId="417E4B7F" w14:textId="30CE0547" w:rsidR="0085230B" w:rsidRPr="00106837" w:rsidRDefault="0085230B" w:rsidP="00302005">
            <w:pPr>
              <w:rPr>
                <w:rFonts w:asciiTheme="minorHAnsi" w:hAnsiTheme="minorHAnsi" w:cstheme="minorHAnsi"/>
                <w:color w:val="000000" w:themeColor="text1"/>
                <w:sz w:val="22"/>
                <w:szCs w:val="22"/>
              </w:rPr>
            </w:pPr>
            <w:r w:rsidRPr="00106837">
              <w:rPr>
                <w:rFonts w:asciiTheme="minorHAnsi" w:hAnsiTheme="minorHAnsi" w:cstheme="minorHAnsi"/>
                <w:sz w:val="22"/>
                <w:szCs w:val="22"/>
              </w:rPr>
              <w:t xml:space="preserve">Do tej pory z </w:t>
            </w:r>
            <w:r w:rsidR="00793424">
              <w:rPr>
                <w:rFonts w:asciiTheme="minorHAnsi" w:hAnsiTheme="minorHAnsi" w:cstheme="minorHAnsi"/>
                <w:sz w:val="22"/>
                <w:szCs w:val="22"/>
              </w:rPr>
              <w:t>wymienianych</w:t>
            </w:r>
            <w:r w:rsidRPr="00106837">
              <w:rPr>
                <w:rFonts w:asciiTheme="minorHAnsi" w:hAnsiTheme="minorHAnsi" w:cstheme="minorHAnsi"/>
                <w:sz w:val="22"/>
                <w:szCs w:val="22"/>
              </w:rPr>
              <w:t xml:space="preserve"> działań były wykluczone organizacje społeczeństwa obywatelskiego, które nie prowadziły działalności gospodarczej</w:t>
            </w:r>
            <w:r w:rsidR="000A3E60">
              <w:rPr>
                <w:rFonts w:asciiTheme="minorHAnsi" w:hAnsiTheme="minorHAnsi" w:cstheme="minorHAnsi"/>
                <w:sz w:val="22"/>
                <w:szCs w:val="22"/>
              </w:rPr>
              <w:t>,</w:t>
            </w:r>
            <w:r w:rsidRPr="00106837">
              <w:rPr>
                <w:rFonts w:asciiTheme="minorHAnsi" w:hAnsiTheme="minorHAnsi" w:cstheme="minorHAnsi"/>
                <w:sz w:val="22"/>
                <w:szCs w:val="22"/>
              </w:rPr>
              <w:t xml:space="preserve"> ale należy pamiętać, że prowadzenie działalności odpłatnej pożytku publicznego pomimo nie spełniania kryterium działalności gospodarczej generuje przychody i tworzy miejsca pracy i bywa, że jest bardziej efektywnym miejscem tworzenia wartości dodanej niż biznes.</w:t>
            </w:r>
          </w:p>
        </w:tc>
        <w:tc>
          <w:tcPr>
            <w:tcW w:w="7229" w:type="dxa"/>
          </w:tcPr>
          <w:p w14:paraId="18839FA9" w14:textId="435145CA" w:rsidR="000A3E60" w:rsidRDefault="000A3E60" w:rsidP="0085230B">
            <w:pPr>
              <w:pStyle w:val="Default"/>
              <w:rPr>
                <w:rFonts w:asciiTheme="minorHAnsi" w:hAnsiTheme="minorHAnsi" w:cstheme="minorHAnsi"/>
                <w:sz w:val="22"/>
                <w:szCs w:val="22"/>
              </w:rPr>
            </w:pPr>
            <w:r>
              <w:rPr>
                <w:rFonts w:asciiTheme="minorHAnsi" w:hAnsiTheme="minorHAnsi" w:cstheme="minorHAnsi"/>
                <w:sz w:val="22"/>
                <w:szCs w:val="22"/>
              </w:rPr>
              <w:t>s. 112</w:t>
            </w:r>
          </w:p>
          <w:p w14:paraId="13B5DA4C" w14:textId="4BDA8095" w:rsidR="0085230B" w:rsidRPr="00106837" w:rsidRDefault="0085230B" w:rsidP="0085230B">
            <w:pPr>
              <w:pStyle w:val="Default"/>
              <w:rPr>
                <w:rFonts w:asciiTheme="minorHAnsi" w:hAnsiTheme="minorHAnsi" w:cstheme="minorHAnsi"/>
                <w:sz w:val="22"/>
                <w:szCs w:val="22"/>
              </w:rPr>
            </w:pPr>
            <w:r w:rsidRPr="00106837">
              <w:rPr>
                <w:rFonts w:asciiTheme="minorHAnsi" w:hAnsiTheme="minorHAnsi" w:cstheme="minorHAnsi"/>
                <w:sz w:val="22"/>
                <w:szCs w:val="22"/>
              </w:rPr>
              <w:t>- inwestycje w przedsiębiorstwach i organizacjach społeczeństwa obywatelskiego nakierowane na rozwój i zwiększenie konkurencyjności MŚP (np. prace budowlane, zakup maszyn i urządzeń, niepowiązane z działalnością B+R);</w:t>
            </w:r>
          </w:p>
          <w:p w14:paraId="42844F3B" w14:textId="77777777" w:rsidR="0085230B" w:rsidRPr="00106837" w:rsidRDefault="0085230B" w:rsidP="0085230B">
            <w:pPr>
              <w:pStyle w:val="Default"/>
              <w:rPr>
                <w:rFonts w:asciiTheme="minorHAnsi" w:hAnsiTheme="minorHAnsi" w:cstheme="minorHAnsi"/>
                <w:sz w:val="22"/>
                <w:szCs w:val="22"/>
              </w:rPr>
            </w:pPr>
          </w:p>
          <w:p w14:paraId="68E0580F" w14:textId="77777777" w:rsidR="0085230B" w:rsidRPr="00106837" w:rsidRDefault="0085230B" w:rsidP="0085230B">
            <w:pPr>
              <w:pStyle w:val="Default"/>
              <w:rPr>
                <w:rFonts w:asciiTheme="minorHAnsi" w:hAnsiTheme="minorHAnsi" w:cstheme="minorHAnsi"/>
                <w:sz w:val="22"/>
                <w:szCs w:val="22"/>
              </w:rPr>
            </w:pPr>
            <w:r w:rsidRPr="00106837">
              <w:rPr>
                <w:rFonts w:asciiTheme="minorHAnsi" w:hAnsiTheme="minorHAnsi" w:cstheme="minorHAnsi"/>
                <w:sz w:val="22"/>
                <w:szCs w:val="22"/>
              </w:rPr>
              <w:t>- wsparcie dla nowopowstałych firm i organizacji społeczeństwa obywatelskiego, a także dla innowacyjnych firm i organizacji społeczeństwa obywatelskiego na etapie rozwoju i ekspansji (</w:t>
            </w:r>
            <w:proofErr w:type="spellStart"/>
            <w:r w:rsidRPr="00106837">
              <w:rPr>
                <w:rFonts w:asciiTheme="minorHAnsi" w:hAnsiTheme="minorHAnsi" w:cstheme="minorHAnsi"/>
                <w:sz w:val="22"/>
                <w:szCs w:val="22"/>
              </w:rPr>
              <w:t>scale-up</w:t>
            </w:r>
            <w:proofErr w:type="spellEnd"/>
            <w:r w:rsidRPr="00106837">
              <w:rPr>
                <w:rFonts w:asciiTheme="minorHAnsi" w:hAnsiTheme="minorHAnsi" w:cstheme="minorHAnsi"/>
                <w:sz w:val="22"/>
                <w:szCs w:val="22"/>
              </w:rPr>
              <w:t>);</w:t>
            </w:r>
          </w:p>
          <w:p w14:paraId="019F1830" w14:textId="77777777" w:rsidR="0085230B" w:rsidRPr="00106837" w:rsidRDefault="0085230B" w:rsidP="0085230B">
            <w:pPr>
              <w:pStyle w:val="Default"/>
              <w:rPr>
                <w:rFonts w:asciiTheme="minorHAnsi" w:hAnsiTheme="minorHAnsi" w:cstheme="minorHAnsi"/>
                <w:sz w:val="22"/>
                <w:szCs w:val="22"/>
              </w:rPr>
            </w:pPr>
          </w:p>
          <w:p w14:paraId="4F6F89A8" w14:textId="1E6BD973" w:rsidR="0085230B" w:rsidRPr="00106837" w:rsidRDefault="0085230B" w:rsidP="0085230B">
            <w:pPr>
              <w:pStyle w:val="Default"/>
              <w:rPr>
                <w:rFonts w:asciiTheme="minorHAnsi" w:hAnsiTheme="minorHAnsi" w:cstheme="minorHAnsi"/>
                <w:sz w:val="22"/>
                <w:szCs w:val="22"/>
              </w:rPr>
            </w:pPr>
            <w:r w:rsidRPr="00106837">
              <w:rPr>
                <w:rFonts w:asciiTheme="minorHAnsi" w:hAnsiTheme="minorHAnsi" w:cstheme="minorHAnsi"/>
                <w:sz w:val="22"/>
                <w:szCs w:val="22"/>
              </w:rPr>
              <w:t>- wdrażanie wyników prac B+R w przedsiębiorstwach i organizacjach społeczeństwa obywatelskiego oraz ich cyfryzacja</w:t>
            </w:r>
            <w:r w:rsidR="00106837" w:rsidRPr="00106837">
              <w:rPr>
                <w:rFonts w:asciiTheme="minorHAnsi" w:hAnsiTheme="minorHAnsi" w:cstheme="minorHAnsi"/>
                <w:sz w:val="22"/>
                <w:szCs w:val="22"/>
              </w:rPr>
              <w:t>;</w:t>
            </w:r>
            <w:r w:rsidRPr="00106837">
              <w:rPr>
                <w:rFonts w:asciiTheme="minorHAnsi" w:hAnsiTheme="minorHAnsi" w:cstheme="minorHAnsi"/>
                <w:sz w:val="22"/>
                <w:szCs w:val="22"/>
              </w:rPr>
              <w:t xml:space="preserve"> </w:t>
            </w:r>
          </w:p>
          <w:p w14:paraId="0500CFEC" w14:textId="77777777" w:rsidR="0085230B" w:rsidRPr="00106837" w:rsidRDefault="0085230B" w:rsidP="0085230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budowa potencjału ośrodków innowacji, proinnowacyjne usługi dla przedsiębiorstw i organizacji społeczeństwa obywatelskiego świadczone przez m. in. ośrodki badawcze i ośrodki innowacji; </w:t>
            </w:r>
          </w:p>
          <w:p w14:paraId="0B35402B" w14:textId="77777777" w:rsidR="0085230B" w:rsidRPr="00106837" w:rsidRDefault="0085230B" w:rsidP="0085230B">
            <w:pPr>
              <w:pStyle w:val="Default"/>
              <w:rPr>
                <w:rFonts w:asciiTheme="minorHAnsi" w:hAnsiTheme="minorHAnsi" w:cstheme="minorHAnsi"/>
                <w:sz w:val="22"/>
                <w:szCs w:val="22"/>
              </w:rPr>
            </w:pPr>
            <w:r w:rsidRPr="00106837">
              <w:rPr>
                <w:rFonts w:asciiTheme="minorHAnsi" w:hAnsiTheme="minorHAnsi" w:cstheme="minorHAnsi"/>
                <w:sz w:val="22"/>
                <w:szCs w:val="22"/>
              </w:rPr>
              <w:t xml:space="preserve">• rozwój przedsiębiorstw i organizacji społeczeństwa obywatelskiego w oparciu o klastry; </w:t>
            </w:r>
          </w:p>
          <w:p w14:paraId="24210EFA" w14:textId="77777777" w:rsidR="0085230B" w:rsidRDefault="0085230B" w:rsidP="0085230B">
            <w:pPr>
              <w:rPr>
                <w:rFonts w:asciiTheme="minorHAnsi" w:hAnsiTheme="minorHAnsi" w:cstheme="minorHAnsi"/>
                <w:sz w:val="22"/>
                <w:szCs w:val="22"/>
              </w:rPr>
            </w:pPr>
            <w:r w:rsidRPr="00106837">
              <w:rPr>
                <w:rFonts w:asciiTheme="minorHAnsi" w:hAnsiTheme="minorHAnsi" w:cstheme="minorHAnsi"/>
                <w:sz w:val="22"/>
                <w:szCs w:val="22"/>
              </w:rPr>
              <w:t>• efektywność energetyczna przedsiębiorstw oraz organizacji społeczeństwa obywatelskiego i niektóre typy budynków mieszkalnych;</w:t>
            </w:r>
          </w:p>
          <w:p w14:paraId="2337F4A3" w14:textId="77777777" w:rsidR="004A1A95" w:rsidRDefault="004A1A95" w:rsidP="0085230B">
            <w:pPr>
              <w:rPr>
                <w:rFonts w:asciiTheme="minorHAnsi" w:hAnsiTheme="minorHAnsi" w:cstheme="minorHAnsi"/>
                <w:color w:val="000000" w:themeColor="text1"/>
                <w:sz w:val="22"/>
                <w:szCs w:val="22"/>
              </w:rPr>
            </w:pPr>
          </w:p>
          <w:p w14:paraId="2523216D" w14:textId="34B0CE95" w:rsidR="00F166F1" w:rsidRPr="00106837" w:rsidRDefault="00F166F1" w:rsidP="0085230B">
            <w:pPr>
              <w:rPr>
                <w:rFonts w:asciiTheme="minorHAnsi" w:hAnsiTheme="minorHAnsi" w:cstheme="minorHAnsi"/>
                <w:color w:val="000000" w:themeColor="text1"/>
                <w:sz w:val="22"/>
                <w:szCs w:val="22"/>
              </w:rPr>
            </w:pPr>
          </w:p>
        </w:tc>
      </w:tr>
      <w:tr w:rsidR="00302005" w:rsidRPr="00D720E5" w14:paraId="49306EF9" w14:textId="77777777" w:rsidTr="00F166F1">
        <w:trPr>
          <w:trHeight w:val="692"/>
        </w:trPr>
        <w:tc>
          <w:tcPr>
            <w:tcW w:w="15556" w:type="dxa"/>
            <w:gridSpan w:val="4"/>
          </w:tcPr>
          <w:p w14:paraId="3D71D235" w14:textId="77777777" w:rsidR="00302005" w:rsidRDefault="00302005" w:rsidP="004A1A95">
            <w:pPr>
              <w:rPr>
                <w:rFonts w:asciiTheme="minorHAnsi" w:hAnsiTheme="minorHAnsi" w:cstheme="minorHAnsi"/>
                <w:b/>
                <w:color w:val="000000" w:themeColor="text1"/>
                <w:sz w:val="36"/>
                <w:szCs w:val="36"/>
              </w:rPr>
            </w:pPr>
            <w:r w:rsidRPr="004A1A95">
              <w:rPr>
                <w:rFonts w:asciiTheme="minorHAnsi" w:hAnsiTheme="minorHAnsi" w:cstheme="minorHAnsi"/>
                <w:b/>
                <w:color w:val="000000" w:themeColor="text1"/>
                <w:sz w:val="36"/>
                <w:szCs w:val="36"/>
              </w:rPr>
              <w:t>Uwagi inne</w:t>
            </w:r>
          </w:p>
          <w:p w14:paraId="55556C81" w14:textId="0D8E2279" w:rsidR="00EA162B" w:rsidRPr="00EA162B" w:rsidRDefault="00EA162B" w:rsidP="004A1A95">
            <w:pPr>
              <w:rPr>
                <w:rFonts w:asciiTheme="minorHAnsi" w:hAnsiTheme="minorHAnsi" w:cstheme="minorHAnsi"/>
                <w:color w:val="000000" w:themeColor="text1"/>
                <w:sz w:val="28"/>
                <w:szCs w:val="28"/>
              </w:rPr>
            </w:pPr>
            <w:r w:rsidRPr="00EA162B">
              <w:rPr>
                <w:rFonts w:asciiTheme="minorHAnsi" w:hAnsiTheme="minorHAnsi" w:cstheme="minorHAnsi"/>
                <w:color w:val="000000" w:themeColor="text1"/>
                <w:sz w:val="28"/>
                <w:szCs w:val="28"/>
              </w:rPr>
              <w:t xml:space="preserve">Do całego dokumentu </w:t>
            </w:r>
            <w:r w:rsidR="00F35786">
              <w:rPr>
                <w:rFonts w:asciiTheme="minorHAnsi" w:hAnsiTheme="minorHAnsi" w:cstheme="minorHAnsi"/>
                <w:color w:val="000000" w:themeColor="text1"/>
                <w:sz w:val="28"/>
                <w:szCs w:val="28"/>
              </w:rPr>
              <w:t xml:space="preserve">s. </w:t>
            </w:r>
            <w:bookmarkStart w:id="0" w:name="_GoBack"/>
            <w:bookmarkEnd w:id="0"/>
            <w:r w:rsidRPr="00EA162B">
              <w:rPr>
                <w:rFonts w:asciiTheme="minorHAnsi" w:hAnsiTheme="minorHAnsi" w:cstheme="minorHAnsi"/>
                <w:color w:val="000000" w:themeColor="text1"/>
                <w:sz w:val="28"/>
                <w:szCs w:val="28"/>
              </w:rPr>
              <w:t>1-166</w:t>
            </w:r>
          </w:p>
        </w:tc>
      </w:tr>
      <w:tr w:rsidR="00302005" w:rsidRPr="00D720E5" w14:paraId="2004A7A4" w14:textId="77777777" w:rsidTr="001F3381">
        <w:trPr>
          <w:trHeight w:val="894"/>
        </w:trPr>
        <w:tc>
          <w:tcPr>
            <w:tcW w:w="15556" w:type="dxa"/>
            <w:gridSpan w:val="4"/>
          </w:tcPr>
          <w:p w14:paraId="14105E38" w14:textId="50CA17BC" w:rsidR="00302005" w:rsidRPr="00D720E5" w:rsidRDefault="00EA162B" w:rsidP="00302005">
            <w:pPr>
              <w:shd w:val="clear" w:color="auto" w:fill="FFFFFF"/>
              <w:rPr>
                <w:rFonts w:asciiTheme="minorHAnsi" w:hAnsiTheme="minorHAnsi" w:cstheme="minorHAnsi"/>
                <w:bCs/>
                <w:color w:val="000000" w:themeColor="text1"/>
                <w:sz w:val="22"/>
                <w:szCs w:val="22"/>
              </w:rPr>
            </w:pPr>
            <w:r>
              <w:rPr>
                <w:rFonts w:asciiTheme="minorHAnsi" w:hAnsiTheme="minorHAnsi" w:cstheme="minorHAnsi"/>
                <w:bCs/>
                <w:color w:val="000000" w:themeColor="text1"/>
                <w:sz w:val="22"/>
                <w:szCs w:val="22"/>
              </w:rPr>
              <w:t xml:space="preserve">1. </w:t>
            </w:r>
            <w:r w:rsidR="00D720E5" w:rsidRPr="00D720E5">
              <w:rPr>
                <w:rFonts w:asciiTheme="minorHAnsi" w:hAnsiTheme="minorHAnsi" w:cstheme="minorHAnsi"/>
                <w:bCs/>
                <w:color w:val="000000" w:themeColor="text1"/>
                <w:sz w:val="22"/>
                <w:szCs w:val="22"/>
              </w:rPr>
              <w:t>PRZYJĘTY SPOSÓB KONSULTOWANIA DOKUMENTU:</w:t>
            </w:r>
          </w:p>
          <w:p w14:paraId="7D970F9E" w14:textId="1C6B14EE" w:rsidR="00D720E5" w:rsidRPr="00D720E5" w:rsidRDefault="00106837" w:rsidP="00D720E5">
            <w:pPr>
              <w:pStyle w:val="NormalnyWeb"/>
              <w:rPr>
                <w:rFonts w:asciiTheme="minorHAnsi" w:hAnsiTheme="minorHAnsi" w:cstheme="minorHAnsi"/>
                <w:sz w:val="22"/>
                <w:szCs w:val="22"/>
              </w:rPr>
            </w:pPr>
            <w:r w:rsidRPr="00D720E5">
              <w:rPr>
                <w:rFonts w:asciiTheme="minorHAnsi" w:hAnsiTheme="minorHAnsi" w:cstheme="minorHAnsi"/>
                <w:sz w:val="22"/>
                <w:szCs w:val="22"/>
              </w:rPr>
              <w:t xml:space="preserve">ORGANIZACJE ZWIĄZKOWE I FEDERACJE BĘDĄCE CZŁONKAMI WRZOS ZRZESZAJĄCE PONAD 1.000 ORGANIZACJI </w:t>
            </w:r>
            <w:r>
              <w:rPr>
                <w:rFonts w:asciiTheme="minorHAnsi" w:hAnsiTheme="minorHAnsi" w:cstheme="minorHAnsi"/>
                <w:sz w:val="22"/>
                <w:szCs w:val="22"/>
              </w:rPr>
              <w:t xml:space="preserve">SPOŁECZEŃSTWA OBYWATELSKIEGO </w:t>
            </w:r>
            <w:r w:rsidR="00D720E5" w:rsidRPr="00D720E5">
              <w:rPr>
                <w:rFonts w:asciiTheme="minorHAnsi" w:hAnsiTheme="minorHAnsi" w:cstheme="minorHAnsi"/>
                <w:sz w:val="22"/>
                <w:szCs w:val="22"/>
              </w:rPr>
              <w:t>zgłosiły, że nie były zapraszane na żadnym z etapów procesu tworzenia koncepcji, ani harmonogramu przygotowania umowy partnerstwa. Zaproszenia otwarte na on-linowe prezentacje wojewódzkie projektu Umowy partnerstwa nie spełniają w żaden sposób zasad konsultacji określonych w Rozporządzeniu delegowanym Komisji (UE) NR 240/2014 z dnia 7 stycznia 2014 r. w sprawie europejskiego kodeksu postępowania w zakresie partnerstwa w ramach europejskich funduszy strukturalnych i inwestycyjnych, a także nie spełniają Siedmiu Zasad Konsultacji opracowanych w ramach programu Ministerstwa Administracji i Cyfryzacji pn. „Lepsze regulacje 2015” – jako dokument zalecany do stosowania w Ministerstwach do czasu wypracowania w administracji jednolitych Wytycznych do Oceny Skutków Regulacji (OSR) i Zasad Konsultacji przeprowadzanych podczas przygotowywania dokumentów rządowych.</w:t>
            </w:r>
          </w:p>
          <w:p w14:paraId="099FFEBE" w14:textId="01AC3070" w:rsidR="00D720E5" w:rsidRPr="00D720E5" w:rsidRDefault="00D720E5" w:rsidP="00D720E5">
            <w:pPr>
              <w:spacing w:before="100" w:beforeAutospacing="1" w:after="100" w:afterAutospacing="1"/>
              <w:rPr>
                <w:rFonts w:asciiTheme="minorHAnsi" w:hAnsiTheme="minorHAnsi" w:cstheme="minorHAnsi"/>
                <w:sz w:val="22"/>
                <w:szCs w:val="22"/>
              </w:rPr>
            </w:pPr>
            <w:r w:rsidRPr="00D720E5">
              <w:rPr>
                <w:rFonts w:asciiTheme="minorHAnsi" w:hAnsiTheme="minorHAnsi" w:cstheme="minorHAnsi"/>
                <w:sz w:val="22"/>
                <w:szCs w:val="22"/>
              </w:rPr>
              <w:t xml:space="preserve">Wobec powyższego organizacje związkowe WRZOS pełniące ważną funkcję transmisji społecznej, zgłaszają </w:t>
            </w:r>
            <w:r w:rsidRPr="00D720E5">
              <w:rPr>
                <w:rFonts w:asciiTheme="minorHAnsi" w:hAnsiTheme="minorHAnsi" w:cstheme="minorHAnsi"/>
                <w:b/>
                <w:sz w:val="22"/>
                <w:szCs w:val="22"/>
              </w:rPr>
              <w:t xml:space="preserve">wniosek o włączenie ich przedstawicieli oraz zgłaszanych uwag do procesu przygotowania projektu Umowy </w:t>
            </w:r>
            <w:r w:rsidR="002E56A9">
              <w:rPr>
                <w:rFonts w:asciiTheme="minorHAnsi" w:hAnsiTheme="minorHAnsi" w:cstheme="minorHAnsi"/>
                <w:b/>
                <w:sz w:val="22"/>
                <w:szCs w:val="22"/>
              </w:rPr>
              <w:t>P</w:t>
            </w:r>
            <w:r w:rsidRPr="00D720E5">
              <w:rPr>
                <w:rFonts w:asciiTheme="minorHAnsi" w:hAnsiTheme="minorHAnsi" w:cstheme="minorHAnsi"/>
                <w:b/>
                <w:sz w:val="22"/>
                <w:szCs w:val="22"/>
              </w:rPr>
              <w:t xml:space="preserve">artnerstwa, a także wnoszą o stosowne wydłużenie w czasie rzeczywistego procesu konsultacji, tak aby w przejrzysty i </w:t>
            </w:r>
            <w:r w:rsidRPr="00D720E5">
              <w:rPr>
                <w:rFonts w:asciiTheme="minorHAnsi" w:hAnsiTheme="minorHAnsi" w:cstheme="minorHAnsi"/>
                <w:b/>
                <w:sz w:val="22"/>
                <w:szCs w:val="22"/>
              </w:rPr>
              <w:lastRenderedPageBreak/>
              <w:t>skuteczny sposób zaanga</w:t>
            </w:r>
            <w:r w:rsidRPr="00D720E5">
              <w:rPr>
                <w:rFonts w:asciiTheme="minorHAnsi" w:hAnsiTheme="minorHAnsi" w:cstheme="minorHAnsi"/>
                <w:b/>
                <w:sz w:val="22"/>
                <w:szCs w:val="22"/>
              </w:rPr>
              <w:softHyphen/>
              <w:t>żowane zostały właściwe podmioty reprezentujące organizacje społeczeństwa obywatelskiego, w tym także WRZOS i jego organizacje członkowskie</w:t>
            </w:r>
            <w:r w:rsidR="002E56A9">
              <w:rPr>
                <w:rFonts w:asciiTheme="minorHAnsi" w:hAnsiTheme="minorHAnsi" w:cstheme="minorHAnsi"/>
                <w:b/>
                <w:sz w:val="22"/>
                <w:szCs w:val="22"/>
              </w:rPr>
              <w:t xml:space="preserve"> i federacje regionalne</w:t>
            </w:r>
            <w:r w:rsidRPr="00D720E5">
              <w:rPr>
                <w:rFonts w:asciiTheme="minorHAnsi" w:hAnsiTheme="minorHAnsi" w:cstheme="minorHAnsi"/>
                <w:sz w:val="22"/>
                <w:szCs w:val="22"/>
              </w:rPr>
              <w:t>.</w:t>
            </w:r>
          </w:p>
          <w:p w14:paraId="4DF3E0D2" w14:textId="0C89481C" w:rsidR="00302005" w:rsidRPr="00D720E5" w:rsidRDefault="00302005" w:rsidP="00D720E5">
            <w:pPr>
              <w:spacing w:before="100" w:beforeAutospacing="1" w:after="100" w:afterAutospacing="1"/>
              <w:rPr>
                <w:rFonts w:asciiTheme="minorHAnsi" w:hAnsiTheme="minorHAnsi" w:cstheme="minorHAnsi"/>
                <w:sz w:val="22"/>
                <w:szCs w:val="22"/>
              </w:rPr>
            </w:pPr>
            <w:r w:rsidRPr="00D720E5">
              <w:rPr>
                <w:rFonts w:asciiTheme="minorHAnsi" w:hAnsiTheme="minorHAnsi" w:cstheme="minorHAnsi"/>
                <w:bCs/>
                <w:color w:val="000000" w:themeColor="text1"/>
                <w:sz w:val="22"/>
                <w:szCs w:val="22"/>
              </w:rPr>
              <w:t> </w:t>
            </w:r>
          </w:p>
        </w:tc>
      </w:tr>
      <w:tr w:rsidR="00302005" w:rsidRPr="00D720E5" w14:paraId="0238C8D9" w14:textId="77777777" w:rsidTr="001F3381">
        <w:trPr>
          <w:trHeight w:val="894"/>
        </w:trPr>
        <w:tc>
          <w:tcPr>
            <w:tcW w:w="15556" w:type="dxa"/>
            <w:gridSpan w:val="4"/>
          </w:tcPr>
          <w:p w14:paraId="0E99018B" w14:textId="46B3B50B" w:rsidR="00D720E5" w:rsidRPr="00D720E5" w:rsidRDefault="00EA162B" w:rsidP="00302005">
            <w:pPr>
              <w:pStyle w:val="NormalnyWeb"/>
              <w:shd w:val="clear" w:color="auto" w:fill="FFFFFF"/>
              <w:spacing w:before="0" w:beforeAutospacing="0" w:after="0" w:afterAutospacing="0"/>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lastRenderedPageBreak/>
              <w:t xml:space="preserve">2. </w:t>
            </w:r>
            <w:r w:rsidR="00D720E5" w:rsidRPr="00D720E5">
              <w:rPr>
                <w:rFonts w:asciiTheme="minorHAnsi" w:hAnsiTheme="minorHAnsi" w:cstheme="minorHAnsi"/>
                <w:color w:val="000000" w:themeColor="text1"/>
                <w:sz w:val="22"/>
                <w:szCs w:val="22"/>
              </w:rPr>
              <w:t>ZWIĘKSZENIE ALOKACJI DLA WIELKOPOLSKI I DOLNEGO ŚLĄSKA</w:t>
            </w:r>
          </w:p>
          <w:p w14:paraId="2D536AEC" w14:textId="77777777"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t>Kwoty zaplanowane dla regionów o statusie przejściowym – woj. dolnośląskie i wielkopolskie – są dalece niewystarczające ze względu na dysproporcje rozwojowe różnych części tych województw pod względem PKB na mieszkańca (per capita) – podregiony jeleniogórski i wałbrzyski w dolnośląskim, a także podregiony kaliski i pilski w woj. wielkopolskim są na poziomie ok. 50% średniej UE, czyli podobnie jak województwa Polski Wschodniej. Oznacza to, że ponad połowa mieszkańców województwa dolnośląskiego oraz ok. 1/3 mieszkańców woj. wielkopolskiego mieszka w rejonach słabiej rozwiniętych, o wskaźnikach rozwojowych podobnych do wschodnich województw RP.</w:t>
            </w:r>
          </w:p>
          <w:p w14:paraId="7439A737" w14:textId="77777777"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t>Przy proponowanej alokacji środków mieszkańcy województwa dolnośląskiego i wielkopolskiego otrzymają zdecydowanie mniej środków niż mieszkańcy Polski Wschodniej, a także mieszkańcy sąsiednich województw – lubuskiego, kujawsko-pomorskiego, opolskiego, zachodniopomorskiego.</w:t>
            </w:r>
          </w:p>
          <w:p w14:paraId="62D0CDC2" w14:textId="77777777"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t xml:space="preserve">Należy podkreślić, że poziom rozwoju poszczególnych obszarów województw dolnośląskiego i wielkopolskiego dzielą duże dysproporcje. Pomiędzy rozwiniętymi częściami aglomeracji wrocławskiej w porównaniu z pogórzem sudeckim, powiatami górowskim i milickim, a także aglomeracji poznańskiej w porównaniu z regionem pilskim i konińskim pozostaje przepaść w rozwoju. </w:t>
            </w:r>
          </w:p>
          <w:p w14:paraId="7F727127" w14:textId="77777777"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t xml:space="preserve">Jako regiony o znacznym udziale turystyki w gospodarce oba województw są także bardziej poszkodowane w wyniku pandemii, co stawia pod dużym znakiem zapytania realny status lepiej rozwiniętych regionów, czyli o statusie regionów przejściowych z niższym, tylko 70-procentowym poziomie dofinansowania projektów unijnych. </w:t>
            </w:r>
            <w:r w:rsidRPr="00D720E5">
              <w:rPr>
                <w:rFonts w:asciiTheme="minorHAnsi" w:hAnsiTheme="minorHAnsi" w:cstheme="minorHAnsi"/>
                <w:color w:val="000000"/>
                <w:sz w:val="22"/>
                <w:szCs w:val="22"/>
                <w:shd w:val="clear" w:color="auto" w:fill="FFFFFF"/>
              </w:rPr>
              <w:t>W październiku 2020 r. Unijny Komitet Regionów opublikował doroczny barometr, czyli dokument opisujący sytuację unijnych regionów.</w:t>
            </w:r>
            <w:r w:rsidRPr="00D720E5">
              <w:rPr>
                <w:rFonts w:asciiTheme="minorHAnsi" w:hAnsiTheme="minorHAnsi" w:cstheme="minorHAnsi"/>
                <w:color w:val="000000"/>
                <w:sz w:val="22"/>
                <w:szCs w:val="22"/>
              </w:rPr>
              <w:t xml:space="preserve"> Raport wyraźnie wskazuje, że regiony, których gospodarka jest oparta na turystyce ucierpiały z powodu pandemii najbardziej. Turystyka odpowiada za 10 proc. unijnego PKB i 27 mln miejsc pracy. Szacuje się, że pandemia doprowadziła do ograniczenia turystyki o 60-80 proc. Sytuacja ma swoje odzwierciedlenie w liczbie zagrożonych miejsc pracy. Według Komitetu Regionów w Polsce ryzyko szacuje się na 25–30 proc. w Wielkopolsce, 20-25 proc. w regionach dolnośląskim, warszawskim, śląskim, małopolskim i pomorskim. Pozostałe regiony znalazły się w kategorii 15-20 proc.  </w:t>
            </w:r>
            <w:r w:rsidRPr="00D720E5">
              <w:rPr>
                <w:rFonts w:asciiTheme="minorHAnsi" w:hAnsiTheme="minorHAnsi" w:cstheme="minorHAnsi"/>
                <w:sz w:val="22"/>
                <w:szCs w:val="22"/>
              </w:rPr>
              <w:t>Według wstępnego szacunku GUS produkt krajowy brutto (PKB) w 2020 r. był realnie niższy o 2,8% w porównaniu z 2019 r., wobec wzrostu o 4,5% w 2019 r.</w:t>
            </w:r>
            <w:r w:rsidRPr="00D720E5">
              <w:rPr>
                <w:rFonts w:asciiTheme="minorHAnsi" w:hAnsiTheme="minorHAnsi" w:cstheme="minorHAnsi"/>
                <w:color w:val="000000"/>
                <w:sz w:val="22"/>
                <w:szCs w:val="22"/>
              </w:rPr>
              <w:t xml:space="preserve"> Można spodziewać się, że kolejne dane statystyczne za rok 2020 wyraźnie pokażą znaczny spadek PKB na mieszkańca w woj. dolnośląskim i wielkopolskim, jako negatywny skutek pandemii.</w:t>
            </w:r>
          </w:p>
          <w:p w14:paraId="646BD1AA" w14:textId="77777777"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t>Z perspektywy dodatkowych środków z Funduszu na Rzecz Sprawiedliwej Transformacji (FST), należy wziąć pod uwagę, że jest to fundusz kompensacyjny, a więc dotyczy tylko tych regionów, które ucierpiały wskutek zamknięcia kopalni węgla kamiennego, bądź dotnie ich zamknięcie kopalń węgla brunatnego. Dotyczy to tylko 6 z 30 powiatów na Dolnym Śląsku i 5 z 35 powiatów w Wielkopolsce. FST ma więc być dodatkowym funduszem dla obszarów szczególnie wymagających wsparcia i nie może być łączony ze środkami RPO.</w:t>
            </w:r>
          </w:p>
          <w:p w14:paraId="17574133" w14:textId="77777777"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t>Zmniejszenie wsparcia RPO dla Dolnego Śląska i Wielkopolski uderzy więc w najbiedniejsze regiony i ich mieszkańców, czyli te miejsca, które często nadal pozostają marginalizowane.</w:t>
            </w:r>
          </w:p>
          <w:p w14:paraId="0CF4FB25" w14:textId="35618921" w:rsidR="00D720E5" w:rsidRPr="00D720E5" w:rsidRDefault="00D720E5" w:rsidP="00D720E5">
            <w:pPr>
              <w:spacing w:before="100" w:beforeAutospacing="1" w:after="100" w:afterAutospacing="1"/>
              <w:rPr>
                <w:rFonts w:asciiTheme="minorHAnsi" w:hAnsiTheme="minorHAnsi" w:cstheme="minorHAnsi"/>
                <w:color w:val="000000"/>
                <w:sz w:val="22"/>
                <w:szCs w:val="22"/>
              </w:rPr>
            </w:pPr>
            <w:r w:rsidRPr="00D720E5">
              <w:rPr>
                <w:rFonts w:asciiTheme="minorHAnsi" w:hAnsiTheme="minorHAnsi" w:cstheme="minorHAnsi"/>
                <w:color w:val="000000"/>
                <w:sz w:val="22"/>
                <w:szCs w:val="22"/>
              </w:rPr>
              <w:lastRenderedPageBreak/>
              <w:t xml:space="preserve">WRZOS i organizacje związkowe </w:t>
            </w:r>
            <w:r w:rsidRPr="00D720E5">
              <w:rPr>
                <w:rFonts w:asciiTheme="minorHAnsi" w:hAnsiTheme="minorHAnsi" w:cstheme="minorHAnsi"/>
                <w:sz w:val="22"/>
                <w:szCs w:val="22"/>
              </w:rPr>
              <w:t>apelują</w:t>
            </w:r>
            <w:r w:rsidRPr="00D720E5">
              <w:rPr>
                <w:rFonts w:asciiTheme="minorHAnsi" w:hAnsiTheme="minorHAnsi" w:cstheme="minorHAnsi"/>
                <w:color w:val="000000"/>
                <w:sz w:val="22"/>
                <w:szCs w:val="22"/>
              </w:rPr>
              <w:t xml:space="preserve"> o </w:t>
            </w:r>
            <w:r w:rsidRPr="00D720E5">
              <w:rPr>
                <w:rFonts w:asciiTheme="minorHAnsi" w:hAnsiTheme="minorHAnsi" w:cstheme="minorHAnsi"/>
                <w:b/>
                <w:color w:val="000000"/>
                <w:sz w:val="22"/>
                <w:szCs w:val="22"/>
              </w:rPr>
              <w:t>dokonanie ponownego przeliczenia kwot alokacji środków dla poszczególnych województw (w tym zwiększenie kwot w Umowie Partnerstwa dla regionów przejściowych), tak, aby zrównoważyć różnice. Proponujemy zastosować mechanizm bezpieczeństwa co oznacza, że maksymalny poziom spadku alokacji dla poszczególnych regionów nie powinien przekraczać 30%.</w:t>
            </w:r>
            <w:r w:rsidRPr="00D720E5">
              <w:rPr>
                <w:rFonts w:asciiTheme="minorHAnsi" w:hAnsiTheme="minorHAnsi" w:cstheme="minorHAnsi"/>
                <w:color w:val="000000"/>
                <w:sz w:val="22"/>
                <w:szCs w:val="22"/>
              </w:rPr>
              <w:t xml:space="preserve"> Ale przede wszystkim przy rozdziale środków należy uwzględnić ilość środków przypadających na mieszkańca danego regionu w celu wyeliminowania znaczących dysproporcji, które występują przy obecnej propozycji. </w:t>
            </w:r>
          </w:p>
          <w:p w14:paraId="4656EA58" w14:textId="228976A3" w:rsidR="00302005" w:rsidRPr="00D720E5" w:rsidRDefault="00302005" w:rsidP="00302005">
            <w:pPr>
              <w:pStyle w:val="NormalnyWeb"/>
              <w:shd w:val="clear" w:color="auto" w:fill="FFFFFF"/>
              <w:spacing w:before="0" w:beforeAutospacing="0" w:after="0" w:afterAutospacing="0"/>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s. 129</w:t>
            </w:r>
          </w:p>
          <w:p w14:paraId="0F6907B1" w14:textId="77777777" w:rsidR="00302005" w:rsidRPr="00D720E5" w:rsidRDefault="00302005" w:rsidP="00302005">
            <w:pPr>
              <w:pStyle w:val="NormalnyWeb"/>
              <w:shd w:val="clear" w:color="auto" w:fill="FFFFFF"/>
              <w:spacing w:before="0" w:beforeAutospacing="0" w:after="0" w:afterAutospacing="0"/>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tabela 5.2 - Wnioskujemy o transfer do województw, które mają największy spadek alokacji w ramach RPO, czyli województwa dolnośląskiego i wielkopolskiego.</w:t>
            </w:r>
          </w:p>
          <w:p w14:paraId="4B58BCFC" w14:textId="77777777" w:rsidR="00302005" w:rsidRPr="00D720E5" w:rsidRDefault="00302005" w:rsidP="00302005">
            <w:pPr>
              <w:pStyle w:val="NormalnyWeb"/>
              <w:shd w:val="clear" w:color="auto" w:fill="FFFFFF"/>
              <w:spacing w:before="0" w:beforeAutospacing="0" w:after="0" w:afterAutospacing="0"/>
              <w:rPr>
                <w:rFonts w:asciiTheme="minorHAnsi" w:hAnsiTheme="minorHAnsi" w:cstheme="minorHAnsi"/>
                <w:color w:val="000000" w:themeColor="text1"/>
                <w:sz w:val="22"/>
                <w:szCs w:val="22"/>
              </w:rPr>
            </w:pPr>
          </w:p>
          <w:p w14:paraId="2656E56B" w14:textId="77777777" w:rsidR="00302005" w:rsidRPr="00D720E5" w:rsidRDefault="00302005" w:rsidP="00302005">
            <w:pPr>
              <w:pStyle w:val="NormalnyWeb"/>
              <w:shd w:val="clear" w:color="auto" w:fill="FFFFFF"/>
              <w:spacing w:before="0" w:beforeAutospacing="0" w:after="0" w:afterAutospacing="0"/>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s. 131</w:t>
            </w:r>
          </w:p>
          <w:p w14:paraId="6E27A6D9" w14:textId="1308A89B" w:rsidR="00302005" w:rsidRPr="00D720E5" w:rsidRDefault="00302005" w:rsidP="00302005">
            <w:pPr>
              <w:rPr>
                <w:rFonts w:asciiTheme="minorHAnsi" w:hAnsiTheme="minorHAnsi" w:cstheme="minorHAnsi"/>
                <w:color w:val="000000" w:themeColor="text1"/>
                <w:sz w:val="22"/>
                <w:szCs w:val="22"/>
                <w:shd w:val="clear" w:color="auto" w:fill="FFFFFF"/>
              </w:rPr>
            </w:pPr>
            <w:r w:rsidRPr="00D720E5">
              <w:rPr>
                <w:rFonts w:asciiTheme="minorHAnsi" w:hAnsiTheme="minorHAnsi" w:cstheme="minorHAnsi"/>
                <w:color w:val="000000" w:themeColor="text1"/>
                <w:sz w:val="22"/>
                <w:szCs w:val="22"/>
              </w:rPr>
              <w:t>tabela 5.4 - Wysokości alokacji dla województwa dolnośląskiego oraz wielkopolskiego na kontynuację RPO jest o ponad 50% niższa niż w poprzednim okresie programowania, a niniejsze obniżenie nie było przedmiotem konsultacji z organizacjami pozarządowymi oraz samorządami na etapie konstruowania zapisów UP. Co stanowi istotne naruszenie </w:t>
            </w:r>
            <w:hyperlink r:id="rId8" w:tgtFrame="_blank" w:history="1">
              <w:r w:rsidRPr="00D720E5">
                <w:rPr>
                  <w:rStyle w:val="Hipercze"/>
                  <w:rFonts w:asciiTheme="minorHAnsi" w:hAnsiTheme="minorHAnsi" w:cstheme="minorHAnsi"/>
                  <w:color w:val="000000" w:themeColor="text1"/>
                  <w:sz w:val="22"/>
                  <w:szCs w:val="22"/>
                  <w:u w:val="none"/>
                </w:rPr>
                <w:t>Kodeksu postępowania w zakresie partnerstwa w ramach europejskich funduszy strukturalnych i inwestycyjnych</w:t>
              </w:r>
            </w:hyperlink>
            <w:r w:rsidRPr="00D720E5">
              <w:rPr>
                <w:rFonts w:asciiTheme="minorHAnsi" w:hAnsiTheme="minorHAnsi" w:cstheme="minorHAnsi"/>
                <w:color w:val="000000" w:themeColor="text1"/>
                <w:sz w:val="22"/>
                <w:szCs w:val="22"/>
              </w:rPr>
              <w:t xml:space="preserve">. Wnioskujemy o podwyższenie kwoty o 30% dla EFS+ oraz o 20% dla EFRR. </w:t>
            </w:r>
          </w:p>
        </w:tc>
      </w:tr>
      <w:tr w:rsidR="0085230B" w:rsidRPr="00106837" w14:paraId="1E80F27F" w14:textId="77777777" w:rsidTr="001F3381">
        <w:trPr>
          <w:trHeight w:val="894"/>
        </w:trPr>
        <w:tc>
          <w:tcPr>
            <w:tcW w:w="15556" w:type="dxa"/>
            <w:gridSpan w:val="4"/>
          </w:tcPr>
          <w:p w14:paraId="3C744E6A" w14:textId="3F121048" w:rsidR="0085230B" w:rsidRPr="00106837" w:rsidRDefault="0085230B" w:rsidP="00D720E5">
            <w:pPr>
              <w:pStyle w:val="NormalnyWeb"/>
              <w:rPr>
                <w:rFonts w:asciiTheme="minorHAnsi" w:hAnsiTheme="minorHAnsi" w:cstheme="minorHAnsi"/>
                <w:sz w:val="22"/>
                <w:szCs w:val="22"/>
              </w:rPr>
            </w:pPr>
            <w:r w:rsidRPr="00106837">
              <w:rPr>
                <w:rFonts w:asciiTheme="minorHAnsi" w:hAnsiTheme="minorHAnsi" w:cstheme="minorHAnsi"/>
                <w:sz w:val="22"/>
                <w:szCs w:val="22"/>
              </w:rPr>
              <w:lastRenderedPageBreak/>
              <w:br/>
            </w:r>
            <w:r w:rsidR="00EA162B">
              <w:rPr>
                <w:rFonts w:asciiTheme="minorHAnsi" w:hAnsiTheme="minorHAnsi" w:cstheme="minorHAnsi"/>
                <w:sz w:val="22"/>
                <w:szCs w:val="22"/>
              </w:rPr>
              <w:t xml:space="preserve">3. </w:t>
            </w:r>
            <w:r w:rsidRPr="00106837">
              <w:rPr>
                <w:rFonts w:asciiTheme="minorHAnsi" w:hAnsiTheme="minorHAnsi" w:cstheme="minorHAnsi"/>
                <w:sz w:val="22"/>
                <w:szCs w:val="22"/>
              </w:rPr>
              <w:t xml:space="preserve">Umowa Partnerska zakłada realizację programów wdrażanych w nowej perspektywie finansowej UE na lata 2021-2027 w Polsce w oparciu o zaangażowanie szeregu instytucji, w większości posiadających doświadczenie z poprzednich okresów programowania. Ich potencjał powinien być podtrzymywany i wzmacniany poprzez realizację odpowiednich działań. W tym zakresie Pomoc Techniczna powinna m.in. wspierać przygotowanie potencjalnych beneficjentów i partnerów do właściwego wykorzystania funduszy Unii Europejskiej w nowej perspektywie UE na lata 2021-2027. W tym celu powinny być prowadzone m.in. specjalistyczne działania szkoleniowe i edukacyjno-doradcze służące przygotowaniu wysokiej jakości projektów. W tekście Umowy partnerstwa wskazano, że szczególne znaczenie nabiera wsparcie beneficjentów, w tym jednostki samorządu terytorialnego. Niestety, w tym kontekście nie wymieniono organizacji pozarządowych lub szerzej organizacji społeczeństwa obywatelskiego. Jest to tym bardziej istotne, że ze środków Pomocy Technicznej ma być finansowane znacznie więcej działań, niż tylko wsparcie instytucji systemu zarządzania funduszami EU. </w:t>
            </w:r>
          </w:p>
          <w:p w14:paraId="54F101B6" w14:textId="77777777" w:rsidR="0085230B" w:rsidRPr="00106837" w:rsidRDefault="0085230B" w:rsidP="0085230B">
            <w:pPr>
              <w:spacing w:before="100" w:beforeAutospacing="1" w:after="100" w:afterAutospacing="1"/>
              <w:rPr>
                <w:rFonts w:asciiTheme="minorHAnsi" w:hAnsiTheme="minorHAnsi" w:cstheme="minorHAnsi"/>
                <w:sz w:val="22"/>
                <w:szCs w:val="22"/>
              </w:rPr>
            </w:pPr>
            <w:r w:rsidRPr="00106837">
              <w:rPr>
                <w:rFonts w:asciiTheme="minorHAnsi" w:hAnsiTheme="minorHAnsi" w:cstheme="minorHAnsi"/>
                <w:sz w:val="22"/>
                <w:szCs w:val="22"/>
              </w:rPr>
              <w:t xml:space="preserve">Jak wykazała perspektywa finansowa UE na lata 2014-2020 zdecydowana większość organizacji społeczeństwa obywatelskiego nie potrafiło dobrze przygotować i następnie zrealizować wartościowych inicjatyw społecznych. Jedną z przyczyn był brak systemu specjalistycznych szkoleń z elementami doradztwa ukierunkowanego na wsparcie beneficjentów reprezentujących sektor organizacji społeczeństwa obywatelskiego w aplikowaniu o środki UE. W tym zakresie funkcjonujące w 16 województwach Punkty Informacyjne Funduszy Europejskich były obsługiwane przez urzędników, którzy, niestety, nie znają specyfiki funkcjonowania III sektora. Stąd wsparcie dla jednych z kluczowych beneficjentów środków UE było znacznie mniej efektywne niż np. dla JST i przedsiębiorców. </w:t>
            </w:r>
          </w:p>
          <w:p w14:paraId="099B1BAA" w14:textId="3CEF5F9A" w:rsidR="0085230B" w:rsidRPr="00106837" w:rsidRDefault="0085230B" w:rsidP="00D720E5">
            <w:pPr>
              <w:spacing w:before="100" w:beforeAutospacing="1" w:after="100" w:afterAutospacing="1"/>
              <w:rPr>
                <w:rFonts w:asciiTheme="minorHAnsi" w:hAnsiTheme="minorHAnsi" w:cstheme="minorHAnsi"/>
                <w:sz w:val="22"/>
                <w:szCs w:val="22"/>
              </w:rPr>
            </w:pPr>
            <w:r w:rsidRPr="00106837">
              <w:rPr>
                <w:rFonts w:asciiTheme="minorHAnsi" w:hAnsiTheme="minorHAnsi" w:cstheme="minorHAnsi"/>
                <w:sz w:val="22"/>
                <w:szCs w:val="22"/>
              </w:rPr>
              <w:t>W tym zakresie w przedostatniej perspektywie UE w latach 2007-2013 w Polsce funkcjonowała w 16 województwach sieć Regionalnych Ośrodków Szkoleniowych EFS (ROEFS/</w:t>
            </w:r>
            <w:proofErr w:type="spellStart"/>
            <w:r w:rsidRPr="00106837">
              <w:rPr>
                <w:rFonts w:asciiTheme="minorHAnsi" w:hAnsiTheme="minorHAnsi" w:cstheme="minorHAnsi"/>
                <w:sz w:val="22"/>
                <w:szCs w:val="22"/>
              </w:rPr>
              <w:t>ROSzEFS</w:t>
            </w:r>
            <w:proofErr w:type="spellEnd"/>
            <w:r w:rsidRPr="00106837">
              <w:rPr>
                <w:rFonts w:asciiTheme="minorHAnsi" w:hAnsiTheme="minorHAnsi" w:cstheme="minorHAnsi"/>
                <w:sz w:val="22"/>
                <w:szCs w:val="22"/>
              </w:rPr>
              <w:t>), które miały za zadanie pomóc w aplikowaniu, realizacji i rozliczaniu projektów unijnych. Bazująca na tamtych doświadczeniach podobna forma wsparcia z Pomocy Technicznej powinna być zapewniona dla organizacji społeczeństwa obywatelskiego także w nowej perspektywie finansowej UE na lata. 2021-2027. Stąd w nowej perspektywie UE należy rozpatrzyć potrzebę reaktywowania ośrodków wzorowanych na dawnych Regionalnych Ośrodkach EFS, które byłyby prowadzone przez organizacje pozarządowe wyłonione w otwartych konkursach. Tego typu ośrodki finansowane ze środków Pomocy Technicznej (np. z Regionalnych Programach Operacyjnych) wspierałyby potencjalnych beneficjentów, wywodzących się z organizacji społeczeństwa obywatelskiego, w przygotowaniu i realizacji wysokiej jakości projektów, odpowiadających na potrzeby społeczne. Jednocześnie ośrodki pełniłyby rolę sekretariatów / „</w:t>
            </w:r>
            <w:proofErr w:type="spellStart"/>
            <w:r w:rsidRPr="00106837">
              <w:rPr>
                <w:rFonts w:asciiTheme="minorHAnsi" w:hAnsiTheme="minorHAnsi" w:cstheme="minorHAnsi"/>
                <w:sz w:val="22"/>
                <w:szCs w:val="22"/>
              </w:rPr>
              <w:t>tink</w:t>
            </w:r>
            <w:proofErr w:type="spellEnd"/>
            <w:r w:rsidRPr="00106837">
              <w:rPr>
                <w:rFonts w:asciiTheme="minorHAnsi" w:hAnsiTheme="minorHAnsi" w:cstheme="minorHAnsi"/>
                <w:sz w:val="22"/>
                <w:szCs w:val="22"/>
              </w:rPr>
              <w:t xml:space="preserve"> tanków” wspierających pod względem merytorycznym (doradztwo, szkolenia, przygotowywanie analiz z badań itp.), reprezentantów organizacji społeczeństwa obywatelskiego pracujących społecznie w ciałach opiniodawczo-doradczych np. w Komitetach Monitorujących Regionalne Programy Operacyjne. </w:t>
            </w:r>
          </w:p>
        </w:tc>
      </w:tr>
      <w:tr w:rsidR="00106837" w:rsidRPr="00D720E5" w14:paraId="2F720ECF" w14:textId="77777777" w:rsidTr="00707F3C">
        <w:trPr>
          <w:trHeight w:val="894"/>
        </w:trPr>
        <w:tc>
          <w:tcPr>
            <w:tcW w:w="15556" w:type="dxa"/>
            <w:gridSpan w:val="4"/>
          </w:tcPr>
          <w:p w14:paraId="55771F03" w14:textId="1B8450DF" w:rsidR="00106837" w:rsidRPr="00D720E5" w:rsidRDefault="00EA162B"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r>
              <w:rPr>
                <w:rFonts w:asciiTheme="minorHAnsi" w:hAnsiTheme="minorHAnsi" w:cstheme="minorHAnsi"/>
                <w:color w:val="000000" w:themeColor="text1"/>
                <w:sz w:val="22"/>
                <w:szCs w:val="22"/>
              </w:rPr>
              <w:lastRenderedPageBreak/>
              <w:t xml:space="preserve">4. </w:t>
            </w:r>
            <w:r w:rsidR="00106837" w:rsidRPr="00D720E5">
              <w:rPr>
                <w:rFonts w:asciiTheme="minorHAnsi" w:hAnsiTheme="minorHAnsi" w:cstheme="minorHAnsi"/>
                <w:color w:val="000000" w:themeColor="text1"/>
                <w:sz w:val="22"/>
                <w:szCs w:val="22"/>
              </w:rPr>
              <w:t>PO PŻ:</w:t>
            </w:r>
          </w:p>
          <w:p w14:paraId="55ED8AC2" w14:textId="77777777" w:rsidR="00106837" w:rsidRPr="00D720E5" w:rsidRDefault="00106837"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Należy zaznaczyć, że w obecnej perspektywie finansowej sukcesywnie wzrastała liczba osób zagrożonych deprywacją materialną w wieku senioralnym.</w:t>
            </w:r>
          </w:p>
          <w:p w14:paraId="14F1180F" w14:textId="77777777" w:rsidR="00106837" w:rsidRPr="00D720E5" w:rsidRDefault="00106837"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W przełożeniu na liczby – w latach 2014-2019 liczba seniorów korzystających z FEAD (POPŻ) w Polsce wzrosła o 40% czyli o ok. 121 tys. Przy zaistniałej dynamice wzrostu liczba seniorów korzystających z FEAD (PO PŻ) w 2027 może osiągnąć liczbę 1.900 tys. seniorów/beneficjentów FEAD w Polsce. Bez zwiększenia alokacji nie można będzie im pomóc. Ponadto łączna liczba wszystkich beneficjentów, którzy w latach 2014-2019 otrzymali pomoc z FEAD (PO PŻ) wynosi 6.864.103 osoby.</w:t>
            </w:r>
          </w:p>
          <w:p w14:paraId="0034BA4A" w14:textId="77777777" w:rsidR="00106837" w:rsidRPr="00D720E5" w:rsidRDefault="00106837"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W Działaniach Towarzyszących wzięło udział 615.405 beneficjentów. Do udziału w Programie włączyło się także 14.107 lokalnych organizacji pozarządowych oraz 13.580 gmin.</w:t>
            </w:r>
          </w:p>
          <w:p w14:paraId="01DB5D43" w14:textId="77777777" w:rsidR="00106837" w:rsidRPr="00D720E5" w:rsidRDefault="00106837"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Program Operacyjny Pomoc Żywnościowa stanowi wsparcie w sytuacji kryzysowej, jaką tworzy pandemia.</w:t>
            </w:r>
          </w:p>
          <w:p w14:paraId="5795858B" w14:textId="77777777" w:rsidR="00106837" w:rsidRPr="00D720E5" w:rsidRDefault="00106837"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p>
          <w:p w14:paraId="1E31022C" w14:textId="77777777" w:rsidR="00106837" w:rsidRPr="00D720E5" w:rsidRDefault="00106837" w:rsidP="00707F3C">
            <w:pPr>
              <w:rPr>
                <w:rStyle w:val="size"/>
                <w:rFonts w:asciiTheme="minorHAnsi" w:hAnsiTheme="minorHAnsi" w:cstheme="minorHAnsi"/>
                <w:bCs/>
                <w:color w:val="000000" w:themeColor="text1"/>
                <w:sz w:val="22"/>
                <w:szCs w:val="22"/>
                <w14:textOutline w14:w="0" w14:cap="flat" w14:cmpd="sng" w14:algn="ctr">
                  <w14:noFill/>
                  <w14:prstDash w14:val="solid"/>
                  <w14:round/>
                </w14:textOutline>
              </w:rPr>
            </w:pPr>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 xml:space="preserve">Podstawowa pomoc żywnościowa w ramach programu pierwszego kontaktu, jakim jest PO PŻ, jest najbardziej skuteczną formą pomocy dla osób zagrożonych deprywacją. Dodatkowym atutem tego programu jest rozpoczęcie ścieżki aktywizacji na przykład w formie warsztatów kulinarnych, dietetycznych, ekonomicznych oraz z profilaktyki zdrowotnej. Aktywizacja beneficjenta zainicjowana w tej formie jest kontynuowana w ramach innych narzędzi Europejskiego Funduszu Społecznego, co wykazało skuteczne funkcjonowanie programu PO PŻ przez ostatnie 7 lat. W okresie pandemii </w:t>
            </w:r>
            <w:proofErr w:type="spellStart"/>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koronawirusa</w:t>
            </w:r>
            <w:proofErr w:type="spellEnd"/>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 która powoduje upadek znacznej liczby małych przedsiębiorstw, wielu osobom zagraża brak środków do życia.</w:t>
            </w:r>
          </w:p>
          <w:p w14:paraId="592D1FFC" w14:textId="77777777" w:rsidR="00106837" w:rsidRPr="00D720E5" w:rsidRDefault="00106837" w:rsidP="00707F3C">
            <w:pPr>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Społeczeństwo o dużym przekroju osób starszych potrzebuje profilaktyki medycznej na poziomie podstawowym. To może być potencjalny nowy obszar wsparcia.</w:t>
            </w:r>
          </w:p>
          <w:p w14:paraId="3330E3C2" w14:textId="77777777" w:rsidR="00106837" w:rsidRPr="00D720E5" w:rsidRDefault="00106837" w:rsidP="00707F3C">
            <w:pPr>
              <w:rPr>
                <w:rFonts w:asciiTheme="minorHAnsi" w:hAnsiTheme="minorHAnsi" w:cstheme="minorHAnsi"/>
                <w:color w:val="000000" w:themeColor="text1"/>
                <w:sz w:val="22"/>
                <w:szCs w:val="22"/>
              </w:rPr>
            </w:pPr>
          </w:p>
          <w:p w14:paraId="759E61D0" w14:textId="77777777" w:rsidR="00106837" w:rsidRPr="00D720E5" w:rsidRDefault="00106837" w:rsidP="00707F3C">
            <w:pPr>
              <w:rPr>
                <w:rFonts w:asciiTheme="minorHAnsi" w:hAnsiTheme="minorHAnsi" w:cstheme="minorHAnsi"/>
                <w:bCs/>
                <w:color w:val="000000" w:themeColor="text1"/>
                <w:sz w:val="22"/>
                <w:szCs w:val="22"/>
                <w14:textOutline w14:w="0" w14:cap="flat" w14:cmpd="sng" w14:algn="ctr">
                  <w14:noFill/>
                  <w14:prstDash w14:val="solid"/>
                  <w14:round/>
                </w14:textOutline>
              </w:rPr>
            </w:pPr>
            <w:r w:rsidRPr="00D720E5">
              <w:rPr>
                <w:rFonts w:asciiTheme="minorHAnsi" w:hAnsiTheme="minorHAnsi" w:cstheme="minorHAnsi"/>
                <w:color w:val="000000" w:themeColor="text1"/>
                <w:sz w:val="22"/>
                <w:szCs w:val="22"/>
                <w14:textOutline w14:w="0" w14:cap="flat" w14:cmpd="sng" w14:algn="ctr">
                  <w14:noFill/>
                  <w14:prstDash w14:val="solid"/>
                  <w14:round/>
                </w14:textOutline>
              </w:rPr>
              <w:t xml:space="preserve">Proponuje się utrzymanie </w:t>
            </w:r>
            <w:r w:rsidRPr="00D720E5">
              <w:rPr>
                <w:rFonts w:asciiTheme="minorHAnsi" w:hAnsiTheme="minorHAnsi" w:cstheme="minorHAnsi"/>
                <w:bCs/>
                <w:color w:val="000000" w:themeColor="text1"/>
                <w:sz w:val="22"/>
                <w:szCs w:val="22"/>
                <w14:textOutline w14:w="0" w14:cap="flat" w14:cmpd="sng" w14:algn="ctr">
                  <w14:noFill/>
                  <w14:prstDash w14:val="solid"/>
                  <w14:round/>
                </w14:textOutline>
              </w:rPr>
              <w:t>finansowania PO PŻ w nowej perspektywie finansowej na lata 2021-2027 na poziomie alokacji dostępnej w latach 2014-2020 tj. 485 mln euro. (4,1% zasobów EFS+).</w:t>
            </w:r>
          </w:p>
          <w:p w14:paraId="581B6EAF" w14:textId="77777777" w:rsidR="00106837" w:rsidRPr="00D720E5" w:rsidRDefault="00106837" w:rsidP="00707F3C">
            <w:pPr>
              <w:rPr>
                <w:rFonts w:asciiTheme="minorHAnsi" w:hAnsiTheme="minorHAnsi" w:cstheme="minorHAnsi"/>
                <w:color w:val="000000" w:themeColor="text1"/>
                <w:sz w:val="22"/>
                <w:szCs w:val="22"/>
              </w:rPr>
            </w:pPr>
          </w:p>
        </w:tc>
      </w:tr>
      <w:tr w:rsidR="00D720E5" w:rsidRPr="00D720E5" w14:paraId="64A3EEE5" w14:textId="77777777" w:rsidTr="001F3381">
        <w:trPr>
          <w:trHeight w:val="894"/>
        </w:trPr>
        <w:tc>
          <w:tcPr>
            <w:tcW w:w="15556" w:type="dxa"/>
            <w:gridSpan w:val="4"/>
          </w:tcPr>
          <w:p w14:paraId="29197EBA" w14:textId="6178968A" w:rsidR="00D720E5" w:rsidRPr="00D720E5" w:rsidRDefault="00EA162B" w:rsidP="00D720E5">
            <w:pP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t xml:space="preserve">5. </w:t>
            </w:r>
            <w:r w:rsidR="00D720E5" w:rsidRPr="00D720E5">
              <w:rPr>
                <w:rFonts w:asciiTheme="minorHAnsi" w:hAnsiTheme="minorHAnsi" w:cstheme="minorHAnsi"/>
                <w:b/>
                <w:bCs/>
                <w:color w:val="000000" w:themeColor="text1"/>
                <w:sz w:val="22"/>
                <w:szCs w:val="22"/>
              </w:rPr>
              <w:t>NALEŻY ZWIĘKSZYĆ DOSTĘPNOŚĆ FUNDUSZY UNIJNYCH DLA ORGANIZACJI SPOŁECZEŃSTWA OBYWATELSKIEGO. DLATEGO PROPONUJE SIĘ WDROŻENIE NASTĘPUJĄCYCH ROZWIĄZAŃ:</w:t>
            </w:r>
          </w:p>
          <w:p w14:paraId="521F7D76" w14:textId="77777777" w:rsidR="00D720E5" w:rsidRPr="00D720E5" w:rsidRDefault="00D720E5" w:rsidP="00D720E5">
            <w:pPr>
              <w:shd w:val="clear" w:color="auto" w:fill="FFFFFF"/>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wprowadzenie rozliczania ryczałtowego za rezultaty;</w:t>
            </w:r>
          </w:p>
          <w:p w14:paraId="1D1CF42E" w14:textId="0F2CF158" w:rsidR="00D720E5" w:rsidRPr="00D720E5" w:rsidRDefault="00D720E5" w:rsidP="00D720E5">
            <w:pPr>
              <w:shd w:val="clear" w:color="auto" w:fill="FFFFFF"/>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podział puli finansowej ogłaszanych konkursów na małe i duże projekty, by środki były dostępne także dla organizacji z mniejszymi budżetami. Do tej pory preferowane są projekty o dużych wartościach, co wyłącza z aplikowania organizacje o niskich obrotach;</w:t>
            </w:r>
          </w:p>
          <w:p w14:paraId="7AD05A28" w14:textId="77777777" w:rsidR="00D720E5" w:rsidRPr="00D720E5" w:rsidRDefault="00D720E5" w:rsidP="00D720E5">
            <w:pPr>
              <w:shd w:val="clear" w:color="auto" w:fill="FFFFFF"/>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xml:space="preserve">- zastanowienie się nad uruchomieniem w niektórych obszarach mechanizmów </w:t>
            </w:r>
            <w:proofErr w:type="spellStart"/>
            <w:r w:rsidRPr="00D720E5">
              <w:rPr>
                <w:rFonts w:asciiTheme="minorHAnsi" w:hAnsiTheme="minorHAnsi" w:cstheme="minorHAnsi"/>
                <w:color w:val="000000" w:themeColor="text1"/>
                <w:sz w:val="22"/>
                <w:szCs w:val="22"/>
              </w:rPr>
              <w:t>regrantingu</w:t>
            </w:r>
            <w:proofErr w:type="spellEnd"/>
            <w:r w:rsidRPr="00D720E5">
              <w:rPr>
                <w:rFonts w:asciiTheme="minorHAnsi" w:hAnsiTheme="minorHAnsi" w:cstheme="minorHAnsi"/>
                <w:color w:val="000000" w:themeColor="text1"/>
                <w:sz w:val="22"/>
                <w:szCs w:val="22"/>
              </w:rPr>
              <w:t xml:space="preserve"> organizowanego przez wyłonionego operatora jak np. w Funduszu Inicjatyw Obywatelskich, dla tych organizacji, które jeszcze nie czują się na siłach by samodzielnie sięgać po środki lub potrzebują dokształcenia się w tym obszarze;</w:t>
            </w:r>
          </w:p>
          <w:p w14:paraId="56C32DC5" w14:textId="77777777" w:rsidR="00D720E5" w:rsidRPr="00D720E5" w:rsidRDefault="00D720E5" w:rsidP="00D720E5">
            <w:pPr>
              <w:shd w:val="clear" w:color="auto" w:fill="FFFFFF"/>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xml:space="preserve">- systemowe zagwarantowanie poziomu wkładów własnych, w ramach realizowanych działań skierowanych do grup </w:t>
            </w:r>
            <w:proofErr w:type="spellStart"/>
            <w:r w:rsidRPr="00D720E5">
              <w:rPr>
                <w:rFonts w:asciiTheme="minorHAnsi" w:hAnsiTheme="minorHAnsi" w:cstheme="minorHAnsi"/>
                <w:color w:val="000000" w:themeColor="text1"/>
                <w:sz w:val="22"/>
                <w:szCs w:val="22"/>
              </w:rPr>
              <w:t>defaworyzowanych</w:t>
            </w:r>
            <w:proofErr w:type="spellEnd"/>
            <w:r w:rsidRPr="00D720E5">
              <w:rPr>
                <w:rFonts w:asciiTheme="minorHAnsi" w:hAnsiTheme="minorHAnsi" w:cstheme="minorHAnsi"/>
                <w:color w:val="000000" w:themeColor="text1"/>
                <w:sz w:val="22"/>
                <w:szCs w:val="22"/>
              </w:rPr>
              <w:t xml:space="preserve"> i zagrożonych wykluczeniem społecznym (np. fundusze z NIW, regionalne  fundusze, totalizator, PFRON, inne)</w:t>
            </w:r>
          </w:p>
          <w:p w14:paraId="33F5A44B" w14:textId="77777777" w:rsidR="00D720E5" w:rsidRPr="00D720E5" w:rsidRDefault="00D720E5" w:rsidP="00D720E5">
            <w:pPr>
              <w:shd w:val="clear" w:color="auto" w:fill="FFFFFF"/>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xml:space="preserve">- przesunięcia środków z sektora publicznego do społecznego w obszarze projektów objętych </w:t>
            </w:r>
            <w:proofErr w:type="spellStart"/>
            <w:r w:rsidRPr="00D720E5">
              <w:rPr>
                <w:rFonts w:asciiTheme="minorHAnsi" w:hAnsiTheme="minorHAnsi" w:cstheme="minorHAnsi"/>
                <w:color w:val="000000" w:themeColor="text1"/>
                <w:sz w:val="22"/>
                <w:szCs w:val="22"/>
              </w:rPr>
              <w:t>deinstytucjonalizacją</w:t>
            </w:r>
            <w:proofErr w:type="spellEnd"/>
            <w:r w:rsidRPr="00D720E5">
              <w:rPr>
                <w:rFonts w:asciiTheme="minorHAnsi" w:hAnsiTheme="minorHAnsi" w:cstheme="minorHAnsi"/>
                <w:color w:val="000000" w:themeColor="text1"/>
                <w:sz w:val="22"/>
                <w:szCs w:val="22"/>
              </w:rPr>
              <w:t>, by świadczenie danej usługi nie kończyło się wraz z zakończeniem projektu.</w:t>
            </w:r>
          </w:p>
          <w:p w14:paraId="522EB35E" w14:textId="288978E3" w:rsidR="00D720E5" w:rsidRPr="00D720E5" w:rsidRDefault="00D720E5" w:rsidP="00D720E5">
            <w:pPr>
              <w:shd w:val="clear" w:color="auto" w:fill="FFFFFF"/>
              <w:rPr>
                <w:rFonts w:asciiTheme="minorHAnsi" w:hAnsiTheme="minorHAnsi" w:cstheme="minorHAnsi"/>
                <w:color w:val="000000" w:themeColor="text1"/>
                <w:sz w:val="22"/>
                <w:szCs w:val="22"/>
              </w:rPr>
            </w:pPr>
            <w:r w:rsidRPr="00D720E5">
              <w:rPr>
                <w:rFonts w:asciiTheme="minorHAnsi" w:hAnsiTheme="minorHAnsi" w:cstheme="minorHAnsi"/>
                <w:color w:val="000000" w:themeColor="text1"/>
                <w:sz w:val="22"/>
                <w:szCs w:val="22"/>
              </w:rPr>
              <w:t xml:space="preserve">- </w:t>
            </w:r>
            <w:r w:rsidRPr="00D720E5">
              <w:rPr>
                <w:rFonts w:asciiTheme="minorHAnsi" w:hAnsiTheme="minorHAnsi" w:cstheme="minorHAnsi"/>
                <w:sz w:val="22"/>
                <w:szCs w:val="22"/>
              </w:rPr>
              <w:t xml:space="preserve">WRZOS i organizacje związkowe mając na uwadze rangę i rolę organizacji pozarządowych we wdrażaniu projektów społecznych </w:t>
            </w:r>
            <w:r w:rsidRPr="00D720E5">
              <w:rPr>
                <w:rFonts w:asciiTheme="minorHAnsi" w:hAnsiTheme="minorHAnsi" w:cstheme="minorHAnsi"/>
                <w:color w:val="000000"/>
                <w:sz w:val="22"/>
                <w:szCs w:val="22"/>
              </w:rPr>
              <w:t>apelują również a</w:t>
            </w:r>
            <w:r w:rsidRPr="00D720E5">
              <w:rPr>
                <w:rFonts w:asciiTheme="minorHAnsi" w:hAnsiTheme="minorHAnsi" w:cstheme="minorHAnsi"/>
                <w:sz w:val="22"/>
                <w:szCs w:val="22"/>
              </w:rPr>
              <w:t xml:space="preserve">by </w:t>
            </w:r>
            <w:r w:rsidRPr="00D720E5">
              <w:rPr>
                <w:rFonts w:asciiTheme="minorHAnsi" w:hAnsiTheme="minorHAnsi" w:cstheme="minorHAnsi"/>
                <w:b/>
                <w:sz w:val="22"/>
                <w:szCs w:val="22"/>
              </w:rPr>
              <w:t>zapewnić ze środków krajowych finansowanie wkładów własnych dla organizacji pozarządowych, tak by poziom wymaganego wkładu własnego dla organizacji pozarządowych nie wynosił więcej niż 5%</w:t>
            </w:r>
            <w:r w:rsidRPr="00D720E5">
              <w:rPr>
                <w:rFonts w:asciiTheme="minorHAnsi" w:hAnsiTheme="minorHAnsi" w:cstheme="minorHAnsi"/>
                <w:sz w:val="22"/>
                <w:szCs w:val="22"/>
              </w:rPr>
              <w:t>.</w:t>
            </w:r>
          </w:p>
        </w:tc>
      </w:tr>
    </w:tbl>
    <w:p w14:paraId="470CF9D1" w14:textId="77777777" w:rsidR="008F79BE" w:rsidRPr="00D720E5" w:rsidRDefault="008F79BE">
      <w:pPr>
        <w:rPr>
          <w:rFonts w:asciiTheme="minorHAnsi" w:hAnsiTheme="minorHAnsi" w:cstheme="minorHAnsi"/>
          <w:color w:val="000000" w:themeColor="text1"/>
          <w:sz w:val="22"/>
          <w:szCs w:val="22"/>
        </w:rPr>
      </w:pPr>
    </w:p>
    <w:sectPr w:rsidR="008F79BE" w:rsidRPr="00D720E5" w:rsidSect="00C604A8">
      <w:footerReference w:type="even" r:id="rId9"/>
      <w:footerReference w:type="default" r:id="rId10"/>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9A1A8F" w14:textId="77777777" w:rsidR="000D3D24" w:rsidRDefault="000D3D24" w:rsidP="00862E4F">
      <w:r>
        <w:separator/>
      </w:r>
    </w:p>
  </w:endnote>
  <w:endnote w:type="continuationSeparator" w:id="0">
    <w:p w14:paraId="713F41B5" w14:textId="77777777" w:rsidR="000D3D24" w:rsidRDefault="000D3D24" w:rsidP="00862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erstrony"/>
      </w:rPr>
      <w:id w:val="-77981767"/>
      <w:docPartObj>
        <w:docPartGallery w:val="Page Numbers (Bottom of Page)"/>
        <w:docPartUnique/>
      </w:docPartObj>
    </w:sdtPr>
    <w:sdtEndPr>
      <w:rPr>
        <w:rStyle w:val="Numerstrony"/>
      </w:rPr>
    </w:sdtEndPr>
    <w:sdtContent>
      <w:p w14:paraId="6057C17E" w14:textId="19F043C7" w:rsidR="004A1A95" w:rsidRDefault="004A1A95" w:rsidP="000A71A9">
        <w:pPr>
          <w:pStyle w:val="Stopka"/>
          <w:framePr w:wrap="none" w:vAnchor="text" w:hAnchor="margin" w:xAlign="right" w:y="1"/>
          <w:rPr>
            <w:rStyle w:val="Numerstrony"/>
          </w:rPr>
        </w:pPr>
        <w:r>
          <w:rPr>
            <w:rStyle w:val="Numerstrony"/>
          </w:rPr>
          <w:fldChar w:fldCharType="begin"/>
        </w:r>
        <w:r>
          <w:rPr>
            <w:rStyle w:val="Numerstrony"/>
          </w:rPr>
          <w:instrText xml:space="preserve"> PAGE </w:instrText>
        </w:r>
        <w:r>
          <w:rPr>
            <w:rStyle w:val="Numerstrony"/>
          </w:rPr>
          <w:fldChar w:fldCharType="end"/>
        </w:r>
      </w:p>
    </w:sdtContent>
  </w:sdt>
  <w:p w14:paraId="6EAF90ED" w14:textId="77777777" w:rsidR="004A1A95" w:rsidRDefault="004A1A95" w:rsidP="004A1A95">
    <w:pPr>
      <w:pStyle w:val="Stopk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Numerstrony"/>
      </w:rPr>
      <w:id w:val="-22326477"/>
      <w:docPartObj>
        <w:docPartGallery w:val="Page Numbers (Bottom of Page)"/>
        <w:docPartUnique/>
      </w:docPartObj>
    </w:sdtPr>
    <w:sdtEndPr>
      <w:rPr>
        <w:rStyle w:val="Numerstrony"/>
      </w:rPr>
    </w:sdtEndPr>
    <w:sdtContent>
      <w:p w14:paraId="65A77269" w14:textId="2CDE2F3D" w:rsidR="004A1A95" w:rsidRDefault="004A1A95" w:rsidP="000A71A9">
        <w:pPr>
          <w:pStyle w:val="Stopka"/>
          <w:framePr w:wrap="none" w:vAnchor="text" w:hAnchor="margin" w:xAlign="right" w:y="1"/>
          <w:rPr>
            <w:rStyle w:val="Numerstrony"/>
          </w:rPr>
        </w:pPr>
        <w:r w:rsidRPr="004A1A95">
          <w:rPr>
            <w:rStyle w:val="Numerstrony"/>
            <w:rFonts w:asciiTheme="minorHAnsi" w:hAnsiTheme="minorHAnsi" w:cstheme="minorHAnsi"/>
            <w:sz w:val="20"/>
            <w:szCs w:val="20"/>
          </w:rPr>
          <w:fldChar w:fldCharType="begin"/>
        </w:r>
        <w:r w:rsidRPr="004A1A95">
          <w:rPr>
            <w:rStyle w:val="Numerstrony"/>
            <w:rFonts w:asciiTheme="minorHAnsi" w:hAnsiTheme="minorHAnsi" w:cstheme="minorHAnsi"/>
            <w:sz w:val="20"/>
            <w:szCs w:val="20"/>
          </w:rPr>
          <w:instrText xml:space="preserve"> PAGE </w:instrText>
        </w:r>
        <w:r w:rsidRPr="004A1A95">
          <w:rPr>
            <w:rStyle w:val="Numerstrony"/>
            <w:rFonts w:asciiTheme="minorHAnsi" w:hAnsiTheme="minorHAnsi" w:cstheme="minorHAnsi"/>
            <w:sz w:val="20"/>
            <w:szCs w:val="20"/>
          </w:rPr>
          <w:fldChar w:fldCharType="separate"/>
        </w:r>
        <w:r w:rsidR="00F35786">
          <w:rPr>
            <w:rStyle w:val="Numerstrony"/>
            <w:rFonts w:asciiTheme="minorHAnsi" w:hAnsiTheme="minorHAnsi" w:cstheme="minorHAnsi"/>
            <w:noProof/>
            <w:sz w:val="20"/>
            <w:szCs w:val="20"/>
          </w:rPr>
          <w:t>21</w:t>
        </w:r>
        <w:r w:rsidRPr="004A1A95">
          <w:rPr>
            <w:rStyle w:val="Numerstrony"/>
            <w:rFonts w:asciiTheme="minorHAnsi" w:hAnsiTheme="minorHAnsi" w:cstheme="minorHAnsi"/>
            <w:sz w:val="20"/>
            <w:szCs w:val="20"/>
          </w:rPr>
          <w:fldChar w:fldCharType="end"/>
        </w:r>
      </w:p>
    </w:sdtContent>
  </w:sdt>
  <w:p w14:paraId="3A40DE93" w14:textId="77777777" w:rsidR="004A1A95" w:rsidRDefault="004A1A95" w:rsidP="004A1A95">
    <w:pPr>
      <w:pStyle w:val="Stopka"/>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083617" w14:textId="77777777" w:rsidR="000D3D24" w:rsidRDefault="000D3D24" w:rsidP="00862E4F">
      <w:r>
        <w:separator/>
      </w:r>
    </w:p>
  </w:footnote>
  <w:footnote w:type="continuationSeparator" w:id="0">
    <w:p w14:paraId="7998A8DA" w14:textId="77777777" w:rsidR="000D3D24" w:rsidRDefault="000D3D24" w:rsidP="00862E4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8158C"/>
    <w:multiLevelType w:val="hybridMultilevel"/>
    <w:tmpl w:val="7B34E2C4"/>
    <w:lvl w:ilvl="0" w:tplc="04150005">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 w15:restartNumberingAfterBreak="0">
    <w:nsid w:val="30F1417C"/>
    <w:multiLevelType w:val="hybridMultilevel"/>
    <w:tmpl w:val="D7A6A350"/>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91C7550"/>
    <w:multiLevelType w:val="hybridMultilevel"/>
    <w:tmpl w:val="BD3E891C"/>
    <w:lvl w:ilvl="0" w:tplc="04150005">
      <w:start w:val="1"/>
      <w:numFmt w:val="bullet"/>
      <w:lvlText w:val=""/>
      <w:lvlJc w:val="left"/>
      <w:pPr>
        <w:ind w:left="360" w:hanging="360"/>
      </w:pPr>
      <w:rPr>
        <w:rFonts w:ascii="Wingdings" w:hAnsi="Wingding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7F9E20BA"/>
    <w:multiLevelType w:val="hybridMultilevel"/>
    <w:tmpl w:val="112C18F8"/>
    <w:lvl w:ilvl="0" w:tplc="74484F14">
      <w:start w:val="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6483"/>
    <w:rsid w:val="0000242C"/>
    <w:rsid w:val="000137F1"/>
    <w:rsid w:val="000414EB"/>
    <w:rsid w:val="000A317F"/>
    <w:rsid w:val="000A3E60"/>
    <w:rsid w:val="000C1BFB"/>
    <w:rsid w:val="000D06A8"/>
    <w:rsid w:val="000D2DF3"/>
    <w:rsid w:val="000D3D24"/>
    <w:rsid w:val="000F75DF"/>
    <w:rsid w:val="001065E1"/>
    <w:rsid w:val="00106837"/>
    <w:rsid w:val="00110210"/>
    <w:rsid w:val="00124E4D"/>
    <w:rsid w:val="001539BC"/>
    <w:rsid w:val="0015478B"/>
    <w:rsid w:val="00165174"/>
    <w:rsid w:val="00184B3C"/>
    <w:rsid w:val="001A67AD"/>
    <w:rsid w:val="001D584A"/>
    <w:rsid w:val="001F3381"/>
    <w:rsid w:val="002111E6"/>
    <w:rsid w:val="002201EF"/>
    <w:rsid w:val="002C0B23"/>
    <w:rsid w:val="002E56A9"/>
    <w:rsid w:val="002F0B1A"/>
    <w:rsid w:val="002F5795"/>
    <w:rsid w:val="00300DE8"/>
    <w:rsid w:val="00302005"/>
    <w:rsid w:val="00372A07"/>
    <w:rsid w:val="003829C9"/>
    <w:rsid w:val="003F5C74"/>
    <w:rsid w:val="003F70B6"/>
    <w:rsid w:val="00446673"/>
    <w:rsid w:val="004A1A95"/>
    <w:rsid w:val="004E5E43"/>
    <w:rsid w:val="005030EB"/>
    <w:rsid w:val="005547AB"/>
    <w:rsid w:val="00555562"/>
    <w:rsid w:val="005D6142"/>
    <w:rsid w:val="006015A4"/>
    <w:rsid w:val="006078CA"/>
    <w:rsid w:val="0069583C"/>
    <w:rsid w:val="007146B6"/>
    <w:rsid w:val="007628B3"/>
    <w:rsid w:val="00783A29"/>
    <w:rsid w:val="00793424"/>
    <w:rsid w:val="00797302"/>
    <w:rsid w:val="007E7E43"/>
    <w:rsid w:val="0080067F"/>
    <w:rsid w:val="00801B2D"/>
    <w:rsid w:val="00817D2A"/>
    <w:rsid w:val="00823AB5"/>
    <w:rsid w:val="0085230B"/>
    <w:rsid w:val="00862E4F"/>
    <w:rsid w:val="00867BB7"/>
    <w:rsid w:val="008B019F"/>
    <w:rsid w:val="008C4165"/>
    <w:rsid w:val="008F79BE"/>
    <w:rsid w:val="009135DC"/>
    <w:rsid w:val="00933CF5"/>
    <w:rsid w:val="0095219D"/>
    <w:rsid w:val="009A3F56"/>
    <w:rsid w:val="009B09F7"/>
    <w:rsid w:val="009D5970"/>
    <w:rsid w:val="00A37AD7"/>
    <w:rsid w:val="00A44410"/>
    <w:rsid w:val="00A8319A"/>
    <w:rsid w:val="00A842D9"/>
    <w:rsid w:val="00AE519B"/>
    <w:rsid w:val="00BE510C"/>
    <w:rsid w:val="00C36C03"/>
    <w:rsid w:val="00C47722"/>
    <w:rsid w:val="00C52939"/>
    <w:rsid w:val="00C604A8"/>
    <w:rsid w:val="00C7399B"/>
    <w:rsid w:val="00C93CCB"/>
    <w:rsid w:val="00CB07DF"/>
    <w:rsid w:val="00CB3752"/>
    <w:rsid w:val="00CE6B9D"/>
    <w:rsid w:val="00D433AA"/>
    <w:rsid w:val="00D720E5"/>
    <w:rsid w:val="00D7694A"/>
    <w:rsid w:val="00E22DAE"/>
    <w:rsid w:val="00E36F8D"/>
    <w:rsid w:val="00E5189F"/>
    <w:rsid w:val="00EA162B"/>
    <w:rsid w:val="00EC0ED9"/>
    <w:rsid w:val="00EC5D45"/>
    <w:rsid w:val="00F166F1"/>
    <w:rsid w:val="00F35786"/>
    <w:rsid w:val="00F3738C"/>
    <w:rsid w:val="00F43497"/>
    <w:rsid w:val="00F56483"/>
    <w:rsid w:val="00F6002B"/>
    <w:rsid w:val="00F65FD8"/>
    <w:rsid w:val="00F66697"/>
    <w:rsid w:val="00F757BF"/>
    <w:rsid w:val="00FD4A8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ACB30"/>
  <w15:chartTrackingRefBased/>
  <w15:docId w15:val="{295ACF3F-675C-9E49-815B-F0F55219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pl-P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56483"/>
    <w:rPr>
      <w:rFonts w:ascii="Times New Roman" w:eastAsia="Times New Roman" w:hAnsi="Times New Roman" w:cs="Times New Roman"/>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56483"/>
    <w:pPr>
      <w:ind w:left="720"/>
      <w:contextualSpacing/>
    </w:pPr>
    <w:rPr>
      <w:rFonts w:asciiTheme="minorHAnsi" w:eastAsiaTheme="minorEastAsia" w:hAnsiTheme="minorHAnsi" w:cstheme="minorBidi"/>
    </w:rPr>
  </w:style>
  <w:style w:type="paragraph" w:styleId="NormalnyWeb">
    <w:name w:val="Normal (Web)"/>
    <w:basedOn w:val="Normalny"/>
    <w:uiPriority w:val="99"/>
    <w:unhideWhenUsed/>
    <w:rsid w:val="00F56483"/>
    <w:pPr>
      <w:spacing w:before="100" w:beforeAutospacing="1" w:after="100" w:afterAutospacing="1"/>
    </w:pPr>
    <w:rPr>
      <w:rFonts w:eastAsiaTheme="minorEastAsia"/>
      <w:sz w:val="20"/>
      <w:szCs w:val="20"/>
    </w:rPr>
  </w:style>
  <w:style w:type="character" w:styleId="Hipercze">
    <w:name w:val="Hyperlink"/>
    <w:basedOn w:val="Domylnaczcionkaakapitu"/>
    <w:uiPriority w:val="99"/>
    <w:unhideWhenUsed/>
    <w:rsid w:val="00F56483"/>
    <w:rPr>
      <w:color w:val="0563C1" w:themeColor="hyperlink"/>
      <w:u w:val="single"/>
    </w:rPr>
  </w:style>
  <w:style w:type="paragraph" w:customStyle="1" w:styleId="Default">
    <w:name w:val="Default"/>
    <w:rsid w:val="00C604A8"/>
    <w:pPr>
      <w:autoSpaceDE w:val="0"/>
      <w:autoSpaceDN w:val="0"/>
      <w:adjustRightInd w:val="0"/>
    </w:pPr>
    <w:rPr>
      <w:rFonts w:ascii="Calibri Light" w:hAnsi="Calibri Light" w:cs="Calibri Light"/>
      <w:color w:val="000000"/>
    </w:rPr>
  </w:style>
  <w:style w:type="paragraph" w:styleId="Nagwek">
    <w:name w:val="header"/>
    <w:basedOn w:val="Normalny"/>
    <w:link w:val="NagwekZnak"/>
    <w:uiPriority w:val="99"/>
    <w:unhideWhenUsed/>
    <w:rsid w:val="00862E4F"/>
    <w:pPr>
      <w:tabs>
        <w:tab w:val="center" w:pos="4536"/>
        <w:tab w:val="right" w:pos="9072"/>
      </w:tabs>
    </w:pPr>
  </w:style>
  <w:style w:type="character" w:customStyle="1" w:styleId="NagwekZnak">
    <w:name w:val="Nagłówek Znak"/>
    <w:basedOn w:val="Domylnaczcionkaakapitu"/>
    <w:link w:val="Nagwek"/>
    <w:uiPriority w:val="99"/>
    <w:rsid w:val="00862E4F"/>
    <w:rPr>
      <w:rFonts w:ascii="Times New Roman" w:eastAsia="Times New Roman" w:hAnsi="Times New Roman" w:cs="Times New Roman"/>
      <w:lang w:eastAsia="pl-PL"/>
    </w:rPr>
  </w:style>
  <w:style w:type="paragraph" w:styleId="Stopka">
    <w:name w:val="footer"/>
    <w:basedOn w:val="Normalny"/>
    <w:link w:val="StopkaZnak"/>
    <w:uiPriority w:val="99"/>
    <w:unhideWhenUsed/>
    <w:rsid w:val="00862E4F"/>
    <w:pPr>
      <w:tabs>
        <w:tab w:val="center" w:pos="4536"/>
        <w:tab w:val="right" w:pos="9072"/>
      </w:tabs>
    </w:pPr>
  </w:style>
  <w:style w:type="character" w:customStyle="1" w:styleId="StopkaZnak">
    <w:name w:val="Stopka Znak"/>
    <w:basedOn w:val="Domylnaczcionkaakapitu"/>
    <w:link w:val="Stopka"/>
    <w:uiPriority w:val="99"/>
    <w:rsid w:val="00862E4F"/>
    <w:rPr>
      <w:rFonts w:ascii="Times New Roman" w:eastAsia="Times New Roman" w:hAnsi="Times New Roman" w:cs="Times New Roman"/>
      <w:lang w:eastAsia="pl-PL"/>
    </w:rPr>
  </w:style>
  <w:style w:type="character" w:customStyle="1" w:styleId="size">
    <w:name w:val="size"/>
    <w:basedOn w:val="Domylnaczcionkaakapitu"/>
    <w:rsid w:val="00867BB7"/>
  </w:style>
  <w:style w:type="character" w:styleId="Numerstrony">
    <w:name w:val="page number"/>
    <w:basedOn w:val="Domylnaczcionkaakapitu"/>
    <w:uiPriority w:val="99"/>
    <w:semiHidden/>
    <w:unhideWhenUsed/>
    <w:rsid w:val="004A1A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20953">
      <w:bodyDiv w:val="1"/>
      <w:marLeft w:val="0"/>
      <w:marRight w:val="0"/>
      <w:marTop w:val="0"/>
      <w:marBottom w:val="0"/>
      <w:divBdr>
        <w:top w:val="none" w:sz="0" w:space="0" w:color="auto"/>
        <w:left w:val="none" w:sz="0" w:space="0" w:color="auto"/>
        <w:bottom w:val="none" w:sz="0" w:space="0" w:color="auto"/>
        <w:right w:val="none" w:sz="0" w:space="0" w:color="auto"/>
      </w:divBdr>
    </w:div>
    <w:div w:id="148442121">
      <w:bodyDiv w:val="1"/>
      <w:marLeft w:val="0"/>
      <w:marRight w:val="0"/>
      <w:marTop w:val="0"/>
      <w:marBottom w:val="0"/>
      <w:divBdr>
        <w:top w:val="none" w:sz="0" w:space="0" w:color="auto"/>
        <w:left w:val="none" w:sz="0" w:space="0" w:color="auto"/>
        <w:bottom w:val="none" w:sz="0" w:space="0" w:color="auto"/>
        <w:right w:val="none" w:sz="0" w:space="0" w:color="auto"/>
      </w:divBdr>
      <w:divsChild>
        <w:div w:id="1069696655">
          <w:marLeft w:val="0"/>
          <w:marRight w:val="0"/>
          <w:marTop w:val="0"/>
          <w:marBottom w:val="0"/>
          <w:divBdr>
            <w:top w:val="none" w:sz="0" w:space="0" w:color="auto"/>
            <w:left w:val="none" w:sz="0" w:space="0" w:color="auto"/>
            <w:bottom w:val="none" w:sz="0" w:space="0" w:color="auto"/>
            <w:right w:val="none" w:sz="0" w:space="0" w:color="auto"/>
          </w:divBdr>
        </w:div>
      </w:divsChild>
    </w:div>
    <w:div w:id="494883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PL/TXT/HTML/?uri=CELEX:32014R0240&amp;from=E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F3158-2AFD-4465-A34B-4EA8F64419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23</Pages>
  <Words>9566</Words>
  <Characters>57397</Characters>
  <Application>Microsoft Office Word</Application>
  <DocSecurity>0</DocSecurity>
  <Lines>478</Lines>
  <Paragraphs>133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66830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JKO JKO</dc:creator>
  <cp:keywords/>
  <dc:description/>
  <cp:lastModifiedBy>WRK9</cp:lastModifiedBy>
  <cp:revision>13</cp:revision>
  <dcterms:created xsi:type="dcterms:W3CDTF">2021-02-22T00:10:00Z</dcterms:created>
  <dcterms:modified xsi:type="dcterms:W3CDTF">2021-02-22T15:09:00Z</dcterms:modified>
</cp:coreProperties>
</file>